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EAF70" w14:textId="51757EBB" w:rsidR="00A73BC7" w:rsidRDefault="00A73BC7" w:rsidP="00A73BC7">
      <w:pPr>
        <w:pStyle w:val="3GPPHeader"/>
        <w:spacing w:after="60"/>
        <w:rPr>
          <w:sz w:val="32"/>
          <w:szCs w:val="32"/>
          <w:highlight w:val="yellow"/>
        </w:rPr>
      </w:pPr>
      <w:r>
        <w:t xml:space="preserve">3GPP TSG RAN WG1 </w:t>
      </w:r>
      <w:r w:rsidR="00385304">
        <w:t xml:space="preserve">Meeting </w:t>
      </w:r>
      <w:r w:rsidR="006731B1">
        <w:t>#</w:t>
      </w:r>
      <w:r w:rsidR="00385304">
        <w:t>96</w:t>
      </w:r>
      <w:r w:rsidR="00A26291">
        <w:t>bis</w:t>
      </w:r>
      <w:r>
        <w:tab/>
      </w:r>
      <w:r w:rsidRPr="00CC58B6">
        <w:rPr>
          <w:sz w:val="32"/>
          <w:szCs w:val="32"/>
        </w:rPr>
        <w:t>R1-19</w:t>
      </w:r>
      <w:r w:rsidR="00CC58B6" w:rsidRPr="00CC58B6">
        <w:rPr>
          <w:sz w:val="32"/>
          <w:szCs w:val="32"/>
        </w:rPr>
        <w:t>04132</w:t>
      </w:r>
    </w:p>
    <w:p w14:paraId="5F5D3AD8" w14:textId="4DE425E4" w:rsidR="00A73BC7" w:rsidRDefault="00A26291" w:rsidP="00A73BC7">
      <w:pPr>
        <w:pStyle w:val="3GPPHeader"/>
      </w:pPr>
      <w:r>
        <w:t>Xi’an, China</w:t>
      </w:r>
      <w:r w:rsidR="00385304">
        <w:t xml:space="preserve">, </w:t>
      </w:r>
      <w:r>
        <w:t>April 8-12</w:t>
      </w:r>
      <w:r w:rsidR="00385304">
        <w:t>,</w:t>
      </w:r>
      <w:r w:rsidR="00A73BC7">
        <w:t xml:space="preserve"> 2019</w:t>
      </w:r>
    </w:p>
    <w:p w14:paraId="1516F60F" w14:textId="0D3565A1" w:rsidR="00E90E49" w:rsidRPr="009F77BF" w:rsidRDefault="00E90E49" w:rsidP="00311702">
      <w:pPr>
        <w:pStyle w:val="3GPPHeader"/>
        <w:rPr>
          <w:sz w:val="22"/>
          <w:szCs w:val="22"/>
          <w:lang w:val="en-US"/>
        </w:rPr>
      </w:pPr>
      <w:r w:rsidRPr="009F77BF">
        <w:rPr>
          <w:sz w:val="22"/>
          <w:szCs w:val="22"/>
          <w:lang w:val="en-US"/>
        </w:rPr>
        <w:t>Agenda Item:</w:t>
      </w:r>
      <w:r w:rsidRPr="009F77BF">
        <w:rPr>
          <w:sz w:val="22"/>
          <w:szCs w:val="22"/>
          <w:lang w:val="en-US"/>
        </w:rPr>
        <w:tab/>
      </w:r>
      <w:r w:rsidR="00A840C5">
        <w:rPr>
          <w:sz w:val="22"/>
          <w:szCs w:val="22"/>
          <w:lang w:val="en-US"/>
        </w:rPr>
        <w:t>7.2.6.</w:t>
      </w:r>
      <w:r w:rsidR="00CC58B6">
        <w:rPr>
          <w:sz w:val="22"/>
          <w:szCs w:val="22"/>
          <w:lang w:val="en-US"/>
        </w:rPr>
        <w:t>7</w:t>
      </w:r>
    </w:p>
    <w:p w14:paraId="2CEA5340" w14:textId="77777777" w:rsidR="00E90E49" w:rsidRPr="00A73BC7" w:rsidRDefault="003D3C45" w:rsidP="00F64C2B">
      <w:pPr>
        <w:pStyle w:val="3GPPHeader"/>
        <w:rPr>
          <w:sz w:val="22"/>
          <w:szCs w:val="22"/>
          <w:lang w:val="en-US"/>
        </w:rPr>
      </w:pPr>
      <w:r>
        <w:rPr>
          <w:sz w:val="22"/>
          <w:szCs w:val="22"/>
        </w:rPr>
        <w:t>Source:</w:t>
      </w:r>
      <w:r w:rsidR="00E90E49" w:rsidRPr="00CE0424">
        <w:rPr>
          <w:sz w:val="22"/>
          <w:szCs w:val="22"/>
        </w:rPr>
        <w:tab/>
      </w:r>
      <w:r w:rsidR="00F64C2B" w:rsidRPr="00CE0424">
        <w:rPr>
          <w:sz w:val="22"/>
          <w:szCs w:val="22"/>
        </w:rPr>
        <w:t>Ericsson</w:t>
      </w:r>
    </w:p>
    <w:p w14:paraId="348881C3" w14:textId="5DD62C4B" w:rsidR="00E90E49" w:rsidRPr="00CE0424" w:rsidRDefault="003D3C45" w:rsidP="00311702">
      <w:pPr>
        <w:pStyle w:val="3GPPHeader"/>
        <w:rPr>
          <w:sz w:val="22"/>
          <w:szCs w:val="22"/>
        </w:rPr>
      </w:pPr>
      <w:r>
        <w:rPr>
          <w:sz w:val="22"/>
          <w:szCs w:val="22"/>
        </w:rPr>
        <w:t>Title:</w:t>
      </w:r>
      <w:r w:rsidR="00E90E49" w:rsidRPr="00CE0424">
        <w:rPr>
          <w:sz w:val="22"/>
          <w:szCs w:val="22"/>
        </w:rPr>
        <w:tab/>
      </w:r>
      <w:r w:rsidR="00805A8F">
        <w:rPr>
          <w:sz w:val="22"/>
          <w:szCs w:val="22"/>
        </w:rPr>
        <w:t>Support for Shorter</w:t>
      </w:r>
      <w:r w:rsidR="00B221B4">
        <w:rPr>
          <w:sz w:val="22"/>
          <w:szCs w:val="22"/>
        </w:rPr>
        <w:t xml:space="preserve"> DL SPS</w:t>
      </w:r>
      <w:r w:rsidR="00805A8F">
        <w:rPr>
          <w:sz w:val="22"/>
          <w:szCs w:val="22"/>
        </w:rPr>
        <w:t xml:space="preserve"> Periodicit</w:t>
      </w:r>
      <w:r w:rsidR="007E75DB">
        <w:rPr>
          <w:sz w:val="22"/>
          <w:szCs w:val="22"/>
        </w:rPr>
        <w:t>i</w:t>
      </w:r>
      <w:r w:rsidR="00805A8F">
        <w:rPr>
          <w:sz w:val="22"/>
          <w:szCs w:val="22"/>
        </w:rPr>
        <w:t>es</w:t>
      </w:r>
    </w:p>
    <w:p w14:paraId="73E6E290" w14:textId="77777777" w:rsidR="00E90E49" w:rsidRPr="00CE0424" w:rsidRDefault="00E90E49" w:rsidP="00D546FF">
      <w:pPr>
        <w:pStyle w:val="3GPPHeader"/>
        <w:rPr>
          <w:sz w:val="22"/>
          <w:szCs w:val="22"/>
        </w:rPr>
      </w:pPr>
      <w:r w:rsidRPr="00A109C0">
        <w:rPr>
          <w:sz w:val="22"/>
          <w:szCs w:val="22"/>
        </w:rPr>
        <w:t>Document for:</w:t>
      </w:r>
      <w:r w:rsidRPr="00A109C0">
        <w:rPr>
          <w:sz w:val="22"/>
          <w:szCs w:val="22"/>
        </w:rPr>
        <w:tab/>
        <w:t>Discussion, Decision</w:t>
      </w:r>
    </w:p>
    <w:p w14:paraId="2BC9CFB4" w14:textId="77777777" w:rsidR="00E90E49" w:rsidRPr="00CE0424" w:rsidRDefault="00230D18" w:rsidP="00CE0424">
      <w:pPr>
        <w:pStyle w:val="Heading1"/>
      </w:pPr>
      <w:r>
        <w:t>1</w:t>
      </w:r>
      <w:r>
        <w:tab/>
      </w:r>
      <w:r w:rsidR="00E90E49" w:rsidRPr="00CE0424">
        <w:t>Introduction</w:t>
      </w:r>
    </w:p>
    <w:p w14:paraId="79AB294C" w14:textId="741C1ED7" w:rsidR="00A840C5" w:rsidRPr="00EF01CA" w:rsidRDefault="00F37A1E" w:rsidP="00A840C5">
      <w:pPr>
        <w:rPr>
          <w:rFonts w:ascii="Arial" w:hAnsi="Arial" w:cs="Arial"/>
        </w:rPr>
      </w:pPr>
      <w:r w:rsidRPr="00EF01CA">
        <w:rPr>
          <w:rFonts w:ascii="Arial" w:hAnsi="Arial" w:cs="Arial"/>
          <w:lang w:eastAsia="zh-CN"/>
        </w:rPr>
        <w:t xml:space="preserve">DL SPS has been specified in Rel-15 NR, and recently RAN2 discussed enhancements to DL SPS to address URLLC type of traffic. In this contribution we look at </w:t>
      </w:r>
      <w:r w:rsidR="00304335">
        <w:rPr>
          <w:rFonts w:ascii="Arial" w:hAnsi="Arial" w:cs="Arial"/>
          <w:lang w:eastAsia="zh-CN"/>
        </w:rPr>
        <w:t>DL SPS with shorter periodicities as an</w:t>
      </w:r>
      <w:r w:rsidR="00903754">
        <w:rPr>
          <w:rFonts w:ascii="Arial" w:hAnsi="Arial" w:cs="Arial"/>
          <w:lang w:eastAsia="zh-CN"/>
        </w:rPr>
        <w:t xml:space="preserve"> enhancement to DL SPS</w:t>
      </w:r>
      <w:r w:rsidRPr="00EF01CA">
        <w:rPr>
          <w:rFonts w:ascii="Arial" w:hAnsi="Arial" w:cs="Arial"/>
          <w:lang w:eastAsia="zh-CN"/>
        </w:rPr>
        <w:t xml:space="preserve">.  </w:t>
      </w:r>
    </w:p>
    <w:p w14:paraId="365C3F86" w14:textId="2AC6CF30" w:rsidR="00A840C5" w:rsidRDefault="00A840C5" w:rsidP="00A840C5">
      <w:pPr>
        <w:pStyle w:val="Heading1"/>
      </w:pPr>
      <w:bookmarkStart w:id="0" w:name="_Ref178064866"/>
      <w:r w:rsidRPr="00A840C5">
        <w:t>2</w:t>
      </w:r>
      <w:r w:rsidRPr="00A840C5">
        <w:tab/>
        <w:t>Discussion</w:t>
      </w:r>
      <w:bookmarkStart w:id="1" w:name="_Toc455649131"/>
      <w:bookmarkStart w:id="2" w:name="_Toc455649156"/>
      <w:bookmarkStart w:id="3" w:name="_Toc455649182"/>
      <w:bookmarkStart w:id="4" w:name="_Toc455649228"/>
      <w:bookmarkStart w:id="5" w:name="_Toc455649250"/>
      <w:bookmarkStart w:id="6" w:name="_Toc455649272"/>
      <w:bookmarkStart w:id="7" w:name="_Toc455649132"/>
      <w:bookmarkStart w:id="8" w:name="_Toc455649157"/>
      <w:bookmarkStart w:id="9" w:name="_Toc455649183"/>
      <w:bookmarkStart w:id="10" w:name="_Toc455649229"/>
      <w:bookmarkStart w:id="11" w:name="_Toc455649251"/>
      <w:bookmarkStart w:id="12" w:name="_Toc455649273"/>
      <w:bookmarkStart w:id="13" w:name="_Toc455649133"/>
      <w:bookmarkStart w:id="14" w:name="_Toc455649158"/>
      <w:bookmarkStart w:id="15" w:name="_Toc455649184"/>
      <w:bookmarkStart w:id="16" w:name="_Toc455649230"/>
      <w:bookmarkStart w:id="17" w:name="_Toc455649252"/>
      <w:bookmarkStart w:id="18" w:name="_Toc455649274"/>
      <w:bookmarkStart w:id="19" w:name="_Toc455649134"/>
      <w:bookmarkStart w:id="20" w:name="_Toc455649159"/>
      <w:bookmarkStart w:id="21" w:name="_Toc455649185"/>
      <w:bookmarkStart w:id="22" w:name="_Toc455649231"/>
      <w:bookmarkStart w:id="23" w:name="_Toc455649253"/>
      <w:bookmarkStart w:id="24" w:name="_Toc455649275"/>
      <w:bookmarkStart w:id="25" w:name="_Toc455649135"/>
      <w:bookmarkStart w:id="26" w:name="_Toc455649160"/>
      <w:bookmarkStart w:id="27" w:name="_Toc455649186"/>
      <w:bookmarkStart w:id="28" w:name="_Toc455649232"/>
      <w:bookmarkStart w:id="29" w:name="_Toc455649254"/>
      <w:bookmarkStart w:id="30" w:name="_Toc455649276"/>
      <w:bookmarkStart w:id="31" w:name="_Toc455649136"/>
      <w:bookmarkStart w:id="32" w:name="_Toc455649161"/>
      <w:bookmarkStart w:id="33" w:name="_Toc455649187"/>
      <w:bookmarkStart w:id="34" w:name="_Toc455649233"/>
      <w:bookmarkStart w:id="35" w:name="_Toc455649255"/>
      <w:bookmarkStart w:id="36" w:name="_Toc455649277"/>
      <w:bookmarkStart w:id="37" w:name="_Toc455649137"/>
      <w:bookmarkStart w:id="38" w:name="_Toc455649162"/>
      <w:bookmarkStart w:id="39" w:name="_Toc455649188"/>
      <w:bookmarkStart w:id="40" w:name="_Toc455649234"/>
      <w:bookmarkStart w:id="41" w:name="_Toc455649256"/>
      <w:bookmarkStart w:id="42" w:name="_Toc455649278"/>
      <w:bookmarkStart w:id="43" w:name="_Toc455649138"/>
      <w:bookmarkStart w:id="44" w:name="_Toc455649163"/>
      <w:bookmarkStart w:id="45" w:name="_Toc455649189"/>
      <w:bookmarkStart w:id="46" w:name="_Toc455649235"/>
      <w:bookmarkStart w:id="47" w:name="_Toc455649257"/>
      <w:bookmarkStart w:id="48" w:name="_Toc455649279"/>
      <w:bookmarkStart w:id="49" w:name="_Toc455649139"/>
      <w:bookmarkStart w:id="50" w:name="_Toc455649164"/>
      <w:bookmarkStart w:id="51" w:name="_Toc455649190"/>
      <w:bookmarkStart w:id="52" w:name="_Toc455649236"/>
      <w:bookmarkStart w:id="53" w:name="_Toc455649258"/>
      <w:bookmarkStart w:id="54" w:name="_Toc455649280"/>
      <w:bookmarkStart w:id="55" w:name="_Toc455649140"/>
      <w:bookmarkStart w:id="56" w:name="_Toc455649165"/>
      <w:bookmarkStart w:id="57" w:name="_Toc455649191"/>
      <w:bookmarkStart w:id="58" w:name="_Toc455649237"/>
      <w:bookmarkStart w:id="59" w:name="_Toc455649259"/>
      <w:bookmarkStart w:id="60" w:name="_Toc455649281"/>
      <w:bookmarkStart w:id="61" w:name="_Toc455649141"/>
      <w:bookmarkStart w:id="62" w:name="_Toc455649166"/>
      <w:bookmarkStart w:id="63" w:name="_Toc455649192"/>
      <w:bookmarkStart w:id="64" w:name="_Toc455649238"/>
      <w:bookmarkStart w:id="65" w:name="_Toc455649260"/>
      <w:bookmarkStart w:id="66" w:name="_Toc455649282"/>
      <w:bookmarkStart w:id="67" w:name="_Toc46212046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9029741" w14:textId="77777777" w:rsidR="00F37A1E" w:rsidRPr="00EF01CA" w:rsidRDefault="00F37A1E" w:rsidP="00F37A1E">
      <w:pPr>
        <w:pStyle w:val="BodyText"/>
        <w:rPr>
          <w:rFonts w:cs="Arial"/>
        </w:rPr>
      </w:pPr>
      <w:bookmarkStart w:id="68" w:name="_Hlk535752074"/>
      <w:r w:rsidRPr="00EF01CA">
        <w:rPr>
          <w:rFonts w:cs="Arial"/>
        </w:rPr>
        <w:t>For handling of</w:t>
      </w:r>
      <w:bookmarkEnd w:id="68"/>
      <w:r w:rsidRPr="00EF01CA">
        <w:rPr>
          <w:rFonts w:cs="Arial"/>
        </w:rPr>
        <w:t xml:space="preserve"> TSN traffic, which can be characterized as periodic with a rather static (small) packet size, as well as with the requirement of deterministic latency, DL SPS can be considered for providing reliable transmission opportunities in the downlink. </w:t>
      </w:r>
    </w:p>
    <w:p w14:paraId="39E29192" w14:textId="22641680" w:rsidR="000C7ACF" w:rsidRDefault="00F37A1E" w:rsidP="00F37A1E">
      <w:pPr>
        <w:pStyle w:val="BodyText"/>
        <w:rPr>
          <w:rFonts w:cs="Arial"/>
        </w:rPr>
      </w:pPr>
      <w:r w:rsidRPr="00EF01CA">
        <w:rPr>
          <w:rFonts w:cs="Arial"/>
        </w:rPr>
        <w:t>In TS 22.104, use-cases and their specific requirements are defined for the category of periodic deterministic communication. Therein, a transmission occurs every transfer interval with example intervals of 0.5ms, 1m</w:t>
      </w:r>
      <w:r w:rsidRPr="00EF01CA">
        <w:rPr>
          <w:rFonts w:cs="Arial"/>
          <w:lang w:val="en-US"/>
        </w:rPr>
        <w:t>s</w:t>
      </w:r>
      <w:r w:rsidRPr="00EF01CA">
        <w:rPr>
          <w:rFonts w:cs="Arial"/>
        </w:rPr>
        <w:t xml:space="preserve">, 2ms, or 10-100ms. Determinism is achieved by fulfilling the stringent requirement on timelines and availability, i.e. successful transmission of the packet data must be achieved. Packet sizes of for example 20, 40, 50 bytes are considered. </w:t>
      </w:r>
    </w:p>
    <w:p w14:paraId="33A0AED9" w14:textId="489C5B2C" w:rsidR="00A74B22" w:rsidRDefault="000C7ACF" w:rsidP="00F37A1E">
      <w:pPr>
        <w:pStyle w:val="BodyText"/>
        <w:rPr>
          <w:rFonts w:cs="Arial"/>
        </w:rPr>
      </w:pPr>
      <w:r>
        <w:rPr>
          <w:rFonts w:cs="Arial"/>
        </w:rPr>
        <w:t>In order to achieve a low latency transmission in DL SPS that is also comparable to UL configured grant, it has been proposed in RAN2 that periodicities down to 2 symbols is supported in NR</w:t>
      </w:r>
      <w:r w:rsidR="00F37A1E" w:rsidRPr="00EF01CA">
        <w:rPr>
          <w:rFonts w:cs="Arial"/>
        </w:rPr>
        <w:t>.</w:t>
      </w:r>
      <w:r>
        <w:rPr>
          <w:rFonts w:cs="Arial"/>
        </w:rPr>
        <w:t xml:space="preserve"> It should be noted that Rel-15 LTE supports DL SPS with a minimum of 1 short TTI. </w:t>
      </w:r>
    </w:p>
    <w:p w14:paraId="316281A6" w14:textId="50C36A9E" w:rsidR="0029369B" w:rsidRPr="00B8784F" w:rsidRDefault="00B8784F" w:rsidP="00F37A1E">
      <w:pPr>
        <w:pStyle w:val="Proposal"/>
      </w:pPr>
      <w:bookmarkStart w:id="69" w:name="_Toc536703537"/>
      <w:bookmarkStart w:id="70" w:name="_Toc536703596"/>
      <w:bookmarkStart w:id="71" w:name="_Toc536705011"/>
      <w:bookmarkStart w:id="72" w:name="_Toc536705030"/>
      <w:bookmarkStart w:id="73" w:name="_Toc426518"/>
      <w:bookmarkStart w:id="74" w:name="_Toc874906"/>
      <w:bookmarkStart w:id="75" w:name="_Toc964171"/>
      <w:bookmarkStart w:id="76" w:name="_Toc1042448"/>
      <w:r>
        <w:rPr>
          <w:lang w:val="en-US"/>
        </w:rPr>
        <w:t xml:space="preserve">Support </w:t>
      </w:r>
      <w:bookmarkEnd w:id="69"/>
      <w:bookmarkEnd w:id="70"/>
      <w:bookmarkEnd w:id="71"/>
      <w:bookmarkEnd w:id="72"/>
      <w:bookmarkEnd w:id="73"/>
      <w:bookmarkEnd w:id="74"/>
      <w:bookmarkEnd w:id="75"/>
      <w:bookmarkEnd w:id="76"/>
      <w:r>
        <w:rPr>
          <w:lang w:val="en-US"/>
        </w:rPr>
        <w:t>DL SPS periodicity down to 2 symbols</w:t>
      </w:r>
    </w:p>
    <w:p w14:paraId="14873AD1" w14:textId="309B68A9" w:rsidR="000C7ACF" w:rsidRPr="00EF01CA" w:rsidRDefault="000C7ACF" w:rsidP="00F37A1E">
      <w:pPr>
        <w:pStyle w:val="BodyText"/>
        <w:rPr>
          <w:rFonts w:cs="Arial"/>
        </w:rPr>
      </w:pPr>
      <w:r>
        <w:rPr>
          <w:rFonts w:cs="Arial"/>
        </w:rPr>
        <w:t>In the following</w:t>
      </w:r>
      <w:r w:rsidR="00682FF3">
        <w:rPr>
          <w:rFonts w:cs="Arial"/>
        </w:rPr>
        <w:t xml:space="preserve"> </w:t>
      </w:r>
      <w:r>
        <w:rPr>
          <w:rFonts w:cs="Arial"/>
        </w:rPr>
        <w:t xml:space="preserve">we discuss the impacts of DL SPS periodicities down to 2 symbols on other features. </w:t>
      </w:r>
    </w:p>
    <w:p w14:paraId="509C9C9A" w14:textId="2D503644" w:rsidR="00846BF5" w:rsidRPr="00C7651B" w:rsidRDefault="00FD7EF3" w:rsidP="00C7651B">
      <w:pPr>
        <w:pStyle w:val="Heading2"/>
      </w:pPr>
      <w:bookmarkStart w:id="77" w:name="_Toc528770448"/>
      <w:bookmarkStart w:id="78" w:name="_Toc528770467"/>
      <w:bookmarkEnd w:id="77"/>
      <w:bookmarkEnd w:id="78"/>
      <w:r w:rsidRPr="00C7651B">
        <w:t>2.1</w:t>
      </w:r>
      <w:r w:rsidR="00C7651B" w:rsidRPr="00C7651B">
        <w:tab/>
        <w:t>HARQ feedback</w:t>
      </w:r>
    </w:p>
    <w:p w14:paraId="4A3CACD4" w14:textId="77777777" w:rsidR="007E75DB" w:rsidRDefault="00682FF3" w:rsidP="003E7908">
      <w:pPr>
        <w:pStyle w:val="NormalWeb"/>
        <w:rPr>
          <w:rFonts w:ascii="Arial" w:eastAsia="Times New Roman" w:hAnsi="Arial" w:cs="Arial"/>
          <w:sz w:val="20"/>
          <w:szCs w:val="20"/>
          <w:lang w:val="en-US"/>
        </w:rPr>
      </w:pPr>
      <w:r>
        <w:rPr>
          <w:rFonts w:ascii="Arial" w:hAnsi="Arial" w:cs="Arial"/>
          <w:sz w:val="20"/>
          <w:szCs w:val="20"/>
          <w:lang w:val="en-US"/>
        </w:rPr>
        <w:t xml:space="preserve">In Rel-15 </w:t>
      </w:r>
      <w:r w:rsidR="003B7552">
        <w:rPr>
          <w:rFonts w:ascii="Arial" w:hAnsi="Arial" w:cs="Arial"/>
          <w:sz w:val="20"/>
          <w:szCs w:val="20"/>
          <w:lang w:val="en-US"/>
        </w:rPr>
        <w:t xml:space="preserve">NR, </w:t>
      </w:r>
      <w:r w:rsidR="00167C97">
        <w:rPr>
          <w:rFonts w:ascii="Arial" w:hAnsi="Arial" w:cs="Arial"/>
          <w:sz w:val="20"/>
          <w:szCs w:val="20"/>
          <w:lang w:val="en-US"/>
        </w:rPr>
        <w:t>f</w:t>
      </w:r>
      <w:r w:rsidR="00D34537" w:rsidRPr="00D34537">
        <w:rPr>
          <w:rFonts w:ascii="Arial" w:eastAsia="Times New Roman" w:hAnsi="Arial" w:cs="Arial"/>
          <w:sz w:val="20"/>
          <w:szCs w:val="20"/>
          <w:lang w:val="en-US"/>
        </w:rPr>
        <w:t xml:space="preserve">or a SPS PDSCH reception ending in slot </w:t>
      </w:r>
      <w:r w:rsidR="00D34537" w:rsidRPr="00D34537">
        <w:rPr>
          <w:rFonts w:ascii="Arial" w:eastAsia="Times New Roman" w:hAnsi="Arial" w:cs="Arial"/>
          <w:i/>
          <w:iCs/>
          <w:sz w:val="20"/>
          <w:szCs w:val="20"/>
          <w:lang w:val="en-US"/>
        </w:rPr>
        <w:t>n</w:t>
      </w:r>
      <w:r w:rsidR="00D34537" w:rsidRPr="00D34537">
        <w:rPr>
          <w:rFonts w:ascii="Arial" w:eastAsia="Times New Roman" w:hAnsi="Arial" w:cs="Arial"/>
          <w:sz w:val="20"/>
          <w:szCs w:val="20"/>
          <w:lang w:val="en-US"/>
        </w:rPr>
        <w:t xml:space="preserve">, the UE transmits the PUCCH in slot </w:t>
      </w:r>
      <w:r w:rsidR="00D34537" w:rsidRPr="00D34537">
        <w:rPr>
          <w:rFonts w:ascii="Arial" w:eastAsia="Times New Roman" w:hAnsi="Arial" w:cs="Arial"/>
          <w:i/>
          <w:iCs/>
          <w:sz w:val="20"/>
          <w:szCs w:val="20"/>
          <w:lang w:val="en-US"/>
        </w:rPr>
        <w:t xml:space="preserve">n </w:t>
      </w:r>
      <w:r w:rsidR="00D34537" w:rsidRPr="00D34537">
        <w:rPr>
          <w:rFonts w:ascii="Arial" w:eastAsia="SymbolMT" w:hAnsi="Arial" w:cs="Arial"/>
          <w:sz w:val="20"/>
          <w:szCs w:val="20"/>
          <w:lang w:val="en-US"/>
        </w:rPr>
        <w:t xml:space="preserve">+ </w:t>
      </w:r>
      <w:r w:rsidR="00D34537" w:rsidRPr="00D34537">
        <w:rPr>
          <w:rFonts w:ascii="Arial" w:eastAsia="Times New Roman" w:hAnsi="Arial" w:cs="Arial"/>
          <w:i/>
          <w:iCs/>
          <w:sz w:val="20"/>
          <w:szCs w:val="20"/>
          <w:lang w:val="en-US"/>
        </w:rPr>
        <w:t xml:space="preserve">k </w:t>
      </w:r>
      <w:r w:rsidR="00D34537" w:rsidRPr="00D34537">
        <w:rPr>
          <w:rFonts w:ascii="Arial" w:eastAsia="Times New Roman" w:hAnsi="Arial" w:cs="Arial"/>
          <w:sz w:val="20"/>
          <w:szCs w:val="20"/>
          <w:lang w:val="en-US"/>
        </w:rPr>
        <w:t xml:space="preserve">where </w:t>
      </w:r>
      <w:r w:rsidR="00D34537" w:rsidRPr="00D34537">
        <w:rPr>
          <w:rFonts w:ascii="Arial" w:eastAsia="Times New Roman" w:hAnsi="Arial" w:cs="Arial"/>
          <w:i/>
          <w:iCs/>
          <w:sz w:val="20"/>
          <w:szCs w:val="20"/>
          <w:lang w:val="en-US"/>
        </w:rPr>
        <w:t xml:space="preserve">k </w:t>
      </w:r>
      <w:r w:rsidR="00D34537" w:rsidRPr="00D34537">
        <w:rPr>
          <w:rFonts w:ascii="Arial" w:eastAsia="Times New Roman" w:hAnsi="Arial" w:cs="Arial"/>
          <w:sz w:val="20"/>
          <w:szCs w:val="20"/>
          <w:lang w:val="en-US"/>
        </w:rPr>
        <w:t>is provided by the PDSCH-to-HARQ-timing-indicator field in DCI format 1_0 or, if present, in DCI format 1_1 activating the SPS PDSCH reception</w:t>
      </w:r>
      <w:r w:rsidR="00E15FCF" w:rsidRPr="00EF24E0">
        <w:rPr>
          <w:rFonts w:ascii="Arial" w:eastAsia="Times New Roman" w:hAnsi="Arial" w:cs="Arial"/>
          <w:sz w:val="20"/>
          <w:szCs w:val="20"/>
          <w:lang w:val="en-US"/>
        </w:rPr>
        <w:t xml:space="preserve">. If the UE detects a DCI format 1_1 that does not include a PDSCH-to-HARQ-timing-indicator field and schedules a PDSCH reception or activates a SPS PDSCH reception ending in slot </w:t>
      </w:r>
      <w:r w:rsidR="00E15FCF" w:rsidRPr="00EF24E0">
        <w:rPr>
          <w:rFonts w:ascii="Arial" w:eastAsia="Times New Roman" w:hAnsi="Arial" w:cs="Arial"/>
          <w:i/>
          <w:iCs/>
          <w:sz w:val="20"/>
          <w:szCs w:val="20"/>
          <w:lang w:val="en-US"/>
        </w:rPr>
        <w:t xml:space="preserve">n </w:t>
      </w:r>
      <w:r w:rsidR="00E15FCF" w:rsidRPr="00EF24E0">
        <w:rPr>
          <w:rFonts w:ascii="Arial" w:eastAsia="Times New Roman" w:hAnsi="Arial" w:cs="Arial"/>
          <w:sz w:val="20"/>
          <w:szCs w:val="20"/>
          <w:lang w:val="en-US"/>
        </w:rPr>
        <w:t xml:space="preserve">, the UE provides corresponding HARQ-ACK </w:t>
      </w:r>
      <w:r w:rsidR="00E15FCF" w:rsidRPr="00E15FCF">
        <w:rPr>
          <w:rFonts w:ascii="Arial" w:hAnsi="Arial" w:cs="Arial"/>
          <w:sz w:val="20"/>
          <w:szCs w:val="20"/>
          <w:lang w:val="en-US"/>
        </w:rPr>
        <w:t xml:space="preserve">information in a PUCCH transmission within slot </w:t>
      </w:r>
      <w:r w:rsidR="00E15FCF" w:rsidRPr="00E15FCF">
        <w:rPr>
          <w:rFonts w:ascii="Arial" w:hAnsi="Arial" w:cs="Arial"/>
          <w:i/>
          <w:iCs/>
          <w:sz w:val="20"/>
          <w:szCs w:val="20"/>
          <w:lang w:val="en-US"/>
        </w:rPr>
        <w:t xml:space="preserve">n </w:t>
      </w:r>
      <w:r w:rsidR="00E15FCF" w:rsidRPr="00E15FCF">
        <w:rPr>
          <w:rFonts w:ascii="Arial" w:hAnsi="Arial" w:cs="Arial"/>
          <w:sz w:val="20"/>
          <w:szCs w:val="20"/>
          <w:lang w:val="en-US"/>
        </w:rPr>
        <w:t xml:space="preserve">+ </w:t>
      </w:r>
      <w:r w:rsidR="00E15FCF" w:rsidRPr="00E15FCF">
        <w:rPr>
          <w:rFonts w:ascii="Arial" w:hAnsi="Arial" w:cs="Arial"/>
          <w:i/>
          <w:iCs/>
          <w:sz w:val="20"/>
          <w:szCs w:val="20"/>
          <w:lang w:val="en-US"/>
        </w:rPr>
        <w:t xml:space="preserve">k </w:t>
      </w:r>
      <w:r w:rsidR="00E15FCF" w:rsidRPr="00E15FCF">
        <w:rPr>
          <w:rFonts w:ascii="Arial" w:hAnsi="Arial" w:cs="Arial"/>
          <w:sz w:val="20"/>
          <w:szCs w:val="20"/>
          <w:lang w:val="en-US"/>
        </w:rPr>
        <w:t xml:space="preserve">where </w:t>
      </w:r>
      <w:r w:rsidR="00E15FCF" w:rsidRPr="00E15FCF">
        <w:rPr>
          <w:rFonts w:ascii="Arial" w:hAnsi="Arial" w:cs="Arial"/>
          <w:i/>
          <w:iCs/>
          <w:sz w:val="20"/>
          <w:szCs w:val="20"/>
          <w:lang w:val="en-US"/>
        </w:rPr>
        <w:t xml:space="preserve">k </w:t>
      </w:r>
      <w:r w:rsidR="00E15FCF" w:rsidRPr="00E15FCF">
        <w:rPr>
          <w:rFonts w:ascii="Arial" w:hAnsi="Arial" w:cs="Arial"/>
          <w:sz w:val="20"/>
          <w:szCs w:val="20"/>
          <w:lang w:val="en-US"/>
        </w:rPr>
        <w:t xml:space="preserve">is provided by </w:t>
      </w:r>
      <w:r w:rsidR="00E15FCF" w:rsidRPr="00E15FCF">
        <w:rPr>
          <w:rFonts w:ascii="Arial" w:hAnsi="Arial" w:cs="Arial"/>
          <w:i/>
          <w:iCs/>
          <w:sz w:val="20"/>
          <w:szCs w:val="20"/>
          <w:lang w:val="en-US"/>
        </w:rPr>
        <w:t>dl-</w:t>
      </w:r>
      <w:proofErr w:type="spellStart"/>
      <w:r w:rsidR="00E15FCF" w:rsidRPr="00E15FCF">
        <w:rPr>
          <w:rFonts w:ascii="Arial" w:hAnsi="Arial" w:cs="Arial"/>
          <w:i/>
          <w:iCs/>
          <w:sz w:val="20"/>
          <w:szCs w:val="20"/>
          <w:lang w:val="en-US"/>
        </w:rPr>
        <w:t>DataToUL</w:t>
      </w:r>
      <w:proofErr w:type="spellEnd"/>
      <w:r w:rsidR="00E15FCF" w:rsidRPr="00E15FCF">
        <w:rPr>
          <w:rFonts w:ascii="Arial" w:hAnsi="Arial" w:cs="Arial"/>
          <w:i/>
          <w:iCs/>
          <w:sz w:val="20"/>
          <w:szCs w:val="20"/>
          <w:lang w:val="en-US"/>
        </w:rPr>
        <w:t>-ACK</w:t>
      </w:r>
      <w:r w:rsidR="005A7FD4">
        <w:rPr>
          <w:rFonts w:ascii="Arial" w:hAnsi="Arial" w:cs="Arial"/>
          <w:sz w:val="20"/>
          <w:szCs w:val="20"/>
          <w:lang w:val="en-US"/>
        </w:rPr>
        <w:t xml:space="preserve"> </w:t>
      </w:r>
      <w:r w:rsidR="000363DB">
        <w:rPr>
          <w:rFonts w:ascii="Arial" w:hAnsi="Arial" w:cs="Arial"/>
          <w:sz w:val="20"/>
          <w:szCs w:val="20"/>
          <w:lang w:val="en-US"/>
        </w:rPr>
        <w:t>[</w:t>
      </w:r>
      <w:r w:rsidR="005A7FD4">
        <w:rPr>
          <w:rFonts w:ascii="Arial" w:hAnsi="Arial" w:cs="Arial"/>
          <w:sz w:val="20"/>
          <w:szCs w:val="20"/>
          <w:lang w:val="en-US"/>
        </w:rPr>
        <w:t>38</w:t>
      </w:r>
      <w:r w:rsidR="000363DB">
        <w:rPr>
          <w:rFonts w:ascii="Arial" w:hAnsi="Arial" w:cs="Arial"/>
          <w:sz w:val="20"/>
          <w:szCs w:val="20"/>
          <w:lang w:val="en-US"/>
        </w:rPr>
        <w:t>.</w:t>
      </w:r>
      <w:r w:rsidR="005A7FD4">
        <w:rPr>
          <w:rFonts w:ascii="Arial" w:hAnsi="Arial" w:cs="Arial"/>
          <w:sz w:val="20"/>
          <w:szCs w:val="20"/>
          <w:lang w:val="en-US"/>
        </w:rPr>
        <w:t>213</w:t>
      </w:r>
      <w:r w:rsidR="000363DB">
        <w:rPr>
          <w:rFonts w:ascii="Arial" w:hAnsi="Arial" w:cs="Arial"/>
          <w:sz w:val="20"/>
          <w:szCs w:val="20"/>
          <w:lang w:val="en-US"/>
        </w:rPr>
        <w:t>]</w:t>
      </w:r>
      <w:r w:rsidR="005A7FD4">
        <w:rPr>
          <w:rFonts w:ascii="Arial" w:hAnsi="Arial" w:cs="Arial"/>
          <w:sz w:val="20"/>
          <w:szCs w:val="20"/>
          <w:lang w:val="en-US"/>
        </w:rPr>
        <w:t>.</w:t>
      </w:r>
      <w:r w:rsidR="006420C6">
        <w:rPr>
          <w:rFonts w:ascii="Arial" w:hAnsi="Arial" w:cs="Arial"/>
          <w:sz w:val="20"/>
          <w:szCs w:val="20"/>
          <w:lang w:val="en-US"/>
        </w:rPr>
        <w:t xml:space="preserve"> </w:t>
      </w:r>
      <w:r w:rsidR="00E15FCF" w:rsidRPr="00E15FCF">
        <w:rPr>
          <w:rFonts w:ascii="Arial" w:hAnsi="Arial" w:cs="Arial"/>
          <w:sz w:val="20"/>
          <w:szCs w:val="20"/>
          <w:lang w:val="en-US"/>
        </w:rPr>
        <w:t xml:space="preserve"> </w:t>
      </w:r>
      <w:r w:rsidR="00CD1B78" w:rsidRPr="005A2890">
        <w:rPr>
          <w:rFonts w:ascii="Arial" w:eastAsia="Times New Roman" w:hAnsi="Arial" w:cs="Arial"/>
          <w:sz w:val="20"/>
          <w:szCs w:val="20"/>
          <w:lang w:val="en-US"/>
        </w:rPr>
        <w:t>For retransmission of a DL SPS</w:t>
      </w:r>
      <w:r w:rsidR="00792308" w:rsidRPr="005A2890">
        <w:rPr>
          <w:rFonts w:ascii="Arial" w:eastAsia="Times New Roman" w:hAnsi="Arial" w:cs="Arial"/>
          <w:sz w:val="20"/>
          <w:szCs w:val="20"/>
          <w:lang w:val="en-US"/>
        </w:rPr>
        <w:t xml:space="preserve">, </w:t>
      </w:r>
      <w:r w:rsidR="00FB19F2" w:rsidRPr="005A2890">
        <w:rPr>
          <w:rFonts w:ascii="Arial" w:eastAsia="Times New Roman" w:hAnsi="Arial" w:cs="Arial"/>
          <w:sz w:val="20"/>
          <w:szCs w:val="20"/>
          <w:lang w:val="en-US"/>
        </w:rPr>
        <w:t xml:space="preserve">the </w:t>
      </w:r>
      <w:proofErr w:type="spellStart"/>
      <w:r w:rsidR="00FB19F2" w:rsidRPr="005A2890">
        <w:rPr>
          <w:rFonts w:ascii="Arial" w:eastAsia="Times New Roman" w:hAnsi="Arial" w:cs="Arial"/>
          <w:sz w:val="20"/>
          <w:szCs w:val="20"/>
          <w:lang w:val="en-US"/>
        </w:rPr>
        <w:t>gNB</w:t>
      </w:r>
      <w:proofErr w:type="spellEnd"/>
      <w:r w:rsidR="00FB19F2" w:rsidRPr="005A2890">
        <w:rPr>
          <w:rFonts w:ascii="Arial" w:eastAsia="Times New Roman" w:hAnsi="Arial" w:cs="Arial"/>
          <w:sz w:val="20"/>
          <w:szCs w:val="20"/>
          <w:lang w:val="en-US"/>
        </w:rPr>
        <w:t xml:space="preserve"> schedules a dynamic grant</w:t>
      </w:r>
      <w:r w:rsidR="005A2890" w:rsidRPr="005A2890">
        <w:rPr>
          <w:rFonts w:ascii="Arial" w:eastAsia="Times New Roman" w:hAnsi="Arial" w:cs="Arial"/>
          <w:sz w:val="20"/>
          <w:szCs w:val="20"/>
          <w:lang w:val="en-US"/>
        </w:rPr>
        <w:t xml:space="preserve">, </w:t>
      </w:r>
      <w:r w:rsidR="0062567B" w:rsidRPr="005A2890">
        <w:rPr>
          <w:rFonts w:ascii="Arial" w:eastAsia="Times New Roman" w:hAnsi="Arial" w:cs="Arial"/>
          <w:sz w:val="20"/>
          <w:szCs w:val="20"/>
          <w:lang w:val="en-US"/>
        </w:rPr>
        <w:t>with the same HARQ PID as the original transmission but scrambles the DL assignment with CS-RNTI</w:t>
      </w:r>
      <w:r w:rsidR="00C708C3" w:rsidRPr="005A2890">
        <w:rPr>
          <w:rFonts w:ascii="Arial" w:eastAsia="Times New Roman" w:hAnsi="Arial" w:cs="Arial"/>
          <w:sz w:val="20"/>
          <w:szCs w:val="20"/>
          <w:lang w:val="en-US"/>
        </w:rPr>
        <w:t xml:space="preserve"> </w:t>
      </w:r>
      <w:r w:rsidR="000363DB">
        <w:rPr>
          <w:rFonts w:ascii="Arial" w:eastAsia="Times New Roman" w:hAnsi="Arial" w:cs="Arial"/>
          <w:sz w:val="20"/>
          <w:szCs w:val="20"/>
          <w:lang w:val="en-US"/>
        </w:rPr>
        <w:t>[</w:t>
      </w:r>
      <w:r w:rsidR="00BF41AC" w:rsidRPr="005A2890">
        <w:rPr>
          <w:rFonts w:ascii="Arial" w:eastAsia="Times New Roman" w:hAnsi="Arial" w:cs="Arial"/>
          <w:sz w:val="20"/>
          <w:szCs w:val="20"/>
          <w:lang w:val="en-US"/>
        </w:rPr>
        <w:t>38.321</w:t>
      </w:r>
      <w:r w:rsidR="000363DB">
        <w:rPr>
          <w:rFonts w:ascii="Arial" w:eastAsia="Times New Roman" w:hAnsi="Arial" w:cs="Arial"/>
          <w:sz w:val="20"/>
          <w:szCs w:val="20"/>
          <w:lang w:val="en-US"/>
        </w:rPr>
        <w:t>]</w:t>
      </w:r>
      <w:r w:rsidR="008B45A0">
        <w:rPr>
          <w:rFonts w:ascii="Arial" w:eastAsia="Times New Roman" w:hAnsi="Arial" w:cs="Arial"/>
          <w:sz w:val="20"/>
          <w:szCs w:val="20"/>
          <w:lang w:val="en-US"/>
        </w:rPr>
        <w:t>.</w:t>
      </w:r>
      <w:r w:rsidR="007E75DB">
        <w:rPr>
          <w:rFonts w:ascii="Arial" w:eastAsia="Times New Roman" w:hAnsi="Arial" w:cs="Arial"/>
          <w:sz w:val="20"/>
          <w:szCs w:val="20"/>
          <w:lang w:val="en-US"/>
        </w:rPr>
        <w:t xml:space="preserve"> </w:t>
      </w:r>
    </w:p>
    <w:p w14:paraId="7B52F30C" w14:textId="6DE65C0E" w:rsidR="00435EF2" w:rsidRPr="003E7908" w:rsidRDefault="007E75DB" w:rsidP="003E7908">
      <w:pPr>
        <w:pStyle w:val="NormalWeb"/>
        <w:rPr>
          <w:rFonts w:ascii="Arial" w:eastAsia="Times New Roman" w:hAnsi="Arial" w:cs="Arial"/>
          <w:sz w:val="20"/>
          <w:szCs w:val="20"/>
          <w:lang w:val="en-US"/>
        </w:rPr>
      </w:pPr>
      <w:r>
        <w:rPr>
          <w:rFonts w:ascii="Arial" w:eastAsia="Times New Roman" w:hAnsi="Arial" w:cs="Arial"/>
          <w:sz w:val="20"/>
          <w:szCs w:val="20"/>
          <w:lang w:val="en-US"/>
        </w:rPr>
        <w:t>In the following we discuss t</w:t>
      </w:r>
      <w:r w:rsidR="000E2688">
        <w:rPr>
          <w:rFonts w:ascii="Arial" w:eastAsia="Times New Roman" w:hAnsi="Arial" w:cs="Arial"/>
          <w:sz w:val="20"/>
          <w:szCs w:val="20"/>
          <w:lang w:val="en-US"/>
        </w:rPr>
        <w:t xml:space="preserve">wo different cases, i.e. where there is only DL SPS scheduled with no dynamic </w:t>
      </w:r>
      <w:r w:rsidR="00C43C5E">
        <w:rPr>
          <w:rFonts w:ascii="Arial" w:eastAsia="Times New Roman" w:hAnsi="Arial" w:cs="Arial"/>
          <w:sz w:val="20"/>
          <w:szCs w:val="20"/>
          <w:lang w:val="en-US"/>
        </w:rPr>
        <w:t>scheduling, and the case where both DL SPS and dynamic PDSCH are scheduled.</w:t>
      </w:r>
    </w:p>
    <w:p w14:paraId="7C26E8A3" w14:textId="5209D070" w:rsidR="00435EF2" w:rsidRPr="00A23BE8" w:rsidRDefault="00435EF2" w:rsidP="00A23BE8">
      <w:pPr>
        <w:pStyle w:val="Heading2"/>
      </w:pPr>
      <w:r w:rsidRPr="00C7651B">
        <w:t>2.1</w:t>
      </w:r>
      <w:r w:rsidR="00A23BE8">
        <w:t>.1</w:t>
      </w:r>
      <w:r w:rsidRPr="00C7651B">
        <w:tab/>
      </w:r>
      <w:r w:rsidR="00FE6D9C">
        <w:t xml:space="preserve">Only </w:t>
      </w:r>
      <w:r w:rsidR="00A23BE8">
        <w:t>DL SPS</w:t>
      </w:r>
    </w:p>
    <w:p w14:paraId="2BA4F506" w14:textId="6B9034DE" w:rsidR="00251584" w:rsidRDefault="007E5775" w:rsidP="00251584">
      <w:pPr>
        <w:pStyle w:val="B8"/>
        <w:ind w:left="0" w:firstLine="0"/>
        <w:rPr>
          <w:rFonts w:ascii="Arial" w:hAnsi="Arial" w:cs="Arial"/>
          <w:lang w:val="en-US"/>
        </w:rPr>
      </w:pPr>
      <w:r>
        <w:rPr>
          <w:rFonts w:ascii="Arial" w:hAnsi="Arial" w:cs="Arial"/>
        </w:rPr>
        <w:t>In case, a UE receives only DL SPS PDSCH(s),</w:t>
      </w:r>
      <w:r w:rsidR="00FE6D9C">
        <w:rPr>
          <w:rFonts w:ascii="Arial" w:hAnsi="Arial" w:cs="Arial"/>
        </w:rPr>
        <w:t xml:space="preserve"> i.e. no dynamic PUSCH is scheduled,</w:t>
      </w:r>
      <w:r>
        <w:rPr>
          <w:rFonts w:ascii="Arial" w:hAnsi="Arial" w:cs="Arial"/>
        </w:rPr>
        <w:t xml:space="preserve"> the corresponding HARQ-ACK would be sent in a PUCCH resource provided by the higher layer parameter </w:t>
      </w:r>
      <w:r w:rsidRPr="007E5775">
        <w:rPr>
          <w:rFonts w:ascii="Arial" w:hAnsi="Arial" w:cs="Arial"/>
          <w:i/>
        </w:rPr>
        <w:t>n1PUCCH-AN</w:t>
      </w:r>
      <w:r w:rsidRPr="00D54A15">
        <w:rPr>
          <w:rFonts w:ascii="Arial" w:hAnsi="Arial" w:cs="Arial"/>
        </w:rPr>
        <w:t>.</w:t>
      </w:r>
      <w:r>
        <w:rPr>
          <w:rFonts w:ascii="Arial" w:hAnsi="Arial" w:cs="Arial"/>
        </w:rPr>
        <w:t xml:space="preserve"> The format of this PUCCH resource is 0 or 1 which means that it can carry maximum 2 bits of HARQ-ACK bits</w:t>
      </w:r>
      <w:r w:rsidR="003641F7">
        <w:rPr>
          <w:rFonts w:ascii="Arial" w:hAnsi="Arial" w:cs="Arial"/>
        </w:rPr>
        <w:t xml:space="preserve"> </w:t>
      </w:r>
      <w:r w:rsidR="003641F7">
        <w:rPr>
          <w:rFonts w:ascii="Arial" w:hAnsi="Arial" w:cs="Arial"/>
        </w:rPr>
        <w:lastRenderedPageBreak/>
        <w:t>[38.331]</w:t>
      </w:r>
      <w:r>
        <w:rPr>
          <w:rFonts w:ascii="Arial" w:hAnsi="Arial" w:cs="Arial"/>
        </w:rPr>
        <w:t>.</w:t>
      </w:r>
      <w:r w:rsidR="00251584">
        <w:rPr>
          <w:rFonts w:ascii="Arial" w:hAnsi="Arial" w:cs="Arial"/>
        </w:rPr>
        <w:t xml:space="preserve"> </w:t>
      </w:r>
      <w:r w:rsidR="00251584">
        <w:rPr>
          <w:rFonts w:ascii="Arial" w:hAnsi="Arial" w:cs="Arial"/>
          <w:lang w:val="en-US"/>
        </w:rPr>
        <w:t xml:space="preserve">The lowest periodicity supported by Rel-15 DL SPS is 10 </w:t>
      </w:r>
      <w:proofErr w:type="spellStart"/>
      <w:r w:rsidR="00251584">
        <w:rPr>
          <w:rFonts w:ascii="Arial" w:hAnsi="Arial" w:cs="Arial"/>
          <w:lang w:val="en-US"/>
        </w:rPr>
        <w:t>ms</w:t>
      </w:r>
      <w:proofErr w:type="spellEnd"/>
      <w:r w:rsidR="00251584">
        <w:rPr>
          <w:rFonts w:ascii="Arial" w:hAnsi="Arial" w:cs="Arial"/>
          <w:lang w:val="en-US"/>
        </w:rPr>
        <w:t>, and since the HARQ ACK feedback transmission occurs K1 slots after the PDSCH, there is always a 1-bit ACK/NACK feedback needs to be transmitted in PUCCH, which means a PUCCH format 0 or format 1</w:t>
      </w:r>
      <w:r w:rsidR="00BB0071">
        <w:rPr>
          <w:rFonts w:ascii="Arial" w:hAnsi="Arial" w:cs="Arial"/>
          <w:lang w:val="en-US"/>
        </w:rPr>
        <w:t xml:space="preserve"> can be used</w:t>
      </w:r>
      <w:r w:rsidR="00251584">
        <w:rPr>
          <w:rFonts w:ascii="Arial" w:hAnsi="Arial" w:cs="Arial"/>
          <w:lang w:val="en-US"/>
        </w:rPr>
        <w:t>. However, if DL SPS has a periodicity of less than 1 slot, then the HARQ ACK feedback of all of the DL SPS transmissions in one slot should be sent in the same slot i.e. n+K1, which means a different PUCCH format has to be used.</w:t>
      </w:r>
    </w:p>
    <w:p w14:paraId="07479F90" w14:textId="61C11A12" w:rsidR="00751084" w:rsidRDefault="00751084" w:rsidP="00251584">
      <w:pPr>
        <w:pStyle w:val="B8"/>
        <w:ind w:left="0" w:firstLine="0"/>
        <w:rPr>
          <w:rFonts w:ascii="Arial" w:hAnsi="Arial" w:cs="Arial"/>
          <w:lang w:val="en-US"/>
        </w:rPr>
      </w:pPr>
      <w:r w:rsidRPr="00A264F7">
        <w:rPr>
          <w:noProof/>
        </w:rPr>
        <w:drawing>
          <wp:inline distT="0" distB="0" distL="0" distR="0" wp14:anchorId="48121EAC" wp14:editId="7A2F892B">
            <wp:extent cx="5760720" cy="1516380"/>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720" cy="1516380"/>
                    </a:xfrm>
                    <a:prstGeom prst="rect">
                      <a:avLst/>
                    </a:prstGeom>
                  </pic:spPr>
                </pic:pic>
              </a:graphicData>
            </a:graphic>
          </wp:inline>
        </w:drawing>
      </w:r>
    </w:p>
    <w:p w14:paraId="7CE29B99" w14:textId="77777777" w:rsidR="002F261B" w:rsidRPr="005B143C" w:rsidRDefault="002F261B" w:rsidP="002F261B">
      <w:pPr>
        <w:pStyle w:val="Caption"/>
        <w:jc w:val="center"/>
        <w:rPr>
          <w:rFonts w:ascii="Arial" w:hAnsi="Arial" w:cs="Arial"/>
          <w:b w:val="0"/>
        </w:rPr>
      </w:pPr>
      <w:r w:rsidRPr="00A34766">
        <w:rPr>
          <w:rFonts w:ascii="Arial" w:hAnsi="Arial" w:cs="Arial"/>
          <w:b w:val="0"/>
        </w:rPr>
        <w:t xml:space="preserve">Figure </w:t>
      </w:r>
      <w:r w:rsidRPr="00A34766">
        <w:rPr>
          <w:rFonts w:ascii="Arial" w:hAnsi="Arial" w:cs="Arial"/>
          <w:b w:val="0"/>
        </w:rPr>
        <w:fldChar w:fldCharType="begin"/>
      </w:r>
      <w:r w:rsidRPr="00A34766">
        <w:rPr>
          <w:rFonts w:ascii="Arial" w:hAnsi="Arial" w:cs="Arial"/>
          <w:b w:val="0"/>
        </w:rPr>
        <w:instrText xml:space="preserve"> SEQ Figure \* ARABIC </w:instrText>
      </w:r>
      <w:r w:rsidRPr="00A34766">
        <w:rPr>
          <w:rFonts w:ascii="Arial" w:hAnsi="Arial" w:cs="Arial"/>
          <w:b w:val="0"/>
        </w:rPr>
        <w:fldChar w:fldCharType="separate"/>
      </w:r>
      <w:r w:rsidRPr="00A34766">
        <w:rPr>
          <w:rFonts w:ascii="Arial" w:hAnsi="Arial" w:cs="Arial"/>
          <w:b w:val="0"/>
          <w:noProof/>
        </w:rPr>
        <w:t>1</w:t>
      </w:r>
      <w:r w:rsidRPr="00A34766">
        <w:rPr>
          <w:rFonts w:ascii="Arial" w:hAnsi="Arial" w:cs="Arial"/>
          <w:b w:val="0"/>
          <w:noProof/>
        </w:rPr>
        <w:fldChar w:fldCharType="end"/>
      </w:r>
      <w:r w:rsidRPr="00A34766">
        <w:rPr>
          <w:rFonts w:ascii="Arial" w:hAnsi="Arial" w:cs="Arial"/>
          <w:b w:val="0"/>
        </w:rPr>
        <w:t xml:space="preserve"> Example of feedback for DL SPS with periodicity 7 symbols and feedback being sent at K</w:t>
      </w:r>
      <w:r w:rsidRPr="00A34766">
        <w:rPr>
          <w:rFonts w:ascii="Arial" w:hAnsi="Arial" w:cs="Arial"/>
          <w:b w:val="0"/>
          <w:vertAlign w:val="subscript"/>
        </w:rPr>
        <w:t>1</w:t>
      </w:r>
      <w:r w:rsidRPr="00A34766">
        <w:rPr>
          <w:rFonts w:ascii="Arial" w:hAnsi="Arial" w:cs="Arial"/>
          <w:b w:val="0"/>
        </w:rPr>
        <w:t>=1 slot later</w:t>
      </w:r>
    </w:p>
    <w:p w14:paraId="5C106AEB" w14:textId="3AC6AC74" w:rsidR="002F261B" w:rsidRPr="00DF4CE5" w:rsidRDefault="002F261B" w:rsidP="00DF4CE5">
      <w:pPr>
        <w:pStyle w:val="Observation"/>
        <w:rPr>
          <w:lang w:val="en-US"/>
        </w:rPr>
      </w:pPr>
      <w:r>
        <w:t xml:space="preserve">For DL SPS with periodicity of less than 1 slot, a larger PUCCH payload is needed to carry the HARQ ACK bits corresponding to </w:t>
      </w:r>
      <w:r w:rsidR="00BB094B">
        <w:t>several SPS</w:t>
      </w:r>
      <w:r>
        <w:t xml:space="preserve"> PDSCH in the that slot</w:t>
      </w:r>
    </w:p>
    <w:p w14:paraId="1342BFC5" w14:textId="00C84DCB" w:rsidR="00C37EB6" w:rsidRPr="00A23BE8" w:rsidRDefault="00C37EB6" w:rsidP="00C37EB6">
      <w:pPr>
        <w:pStyle w:val="Heading2"/>
      </w:pPr>
      <w:r w:rsidRPr="00C7651B">
        <w:t>2.1</w:t>
      </w:r>
      <w:r>
        <w:t>.2</w:t>
      </w:r>
      <w:r w:rsidRPr="00C7651B">
        <w:tab/>
      </w:r>
      <w:r>
        <w:t>DL SPS together with dynamic PDSCH</w:t>
      </w:r>
    </w:p>
    <w:p w14:paraId="2CC4489B" w14:textId="3422D669" w:rsidR="00C467EE" w:rsidRPr="00C467EE" w:rsidRDefault="00C467EE" w:rsidP="00C467EE">
      <w:pPr>
        <w:pStyle w:val="NormalWeb"/>
        <w:rPr>
          <w:rStyle w:val="Emphasis"/>
          <w:lang w:val="en-US"/>
        </w:rPr>
      </w:pPr>
      <w:r w:rsidRPr="00C467EE">
        <w:rPr>
          <w:rFonts w:ascii="Arial" w:eastAsia="Times New Roman" w:hAnsi="Arial" w:cs="Arial"/>
          <w:sz w:val="20"/>
          <w:szCs w:val="20"/>
          <w:lang w:val="en-US"/>
        </w:rPr>
        <w:t>In case, a UE receive</w:t>
      </w:r>
      <w:r>
        <w:rPr>
          <w:rFonts w:ascii="Arial" w:eastAsia="Times New Roman" w:hAnsi="Arial" w:cs="Arial"/>
          <w:sz w:val="20"/>
          <w:szCs w:val="20"/>
          <w:lang w:val="en-US"/>
        </w:rPr>
        <w:t>s</w:t>
      </w:r>
      <w:r w:rsidRPr="00C467EE">
        <w:rPr>
          <w:rFonts w:ascii="Arial" w:eastAsia="Times New Roman" w:hAnsi="Arial" w:cs="Arial"/>
          <w:sz w:val="20"/>
          <w:szCs w:val="20"/>
          <w:lang w:val="en-US"/>
        </w:rPr>
        <w:t xml:space="preserve"> </w:t>
      </w:r>
      <w:r>
        <w:rPr>
          <w:rFonts w:ascii="Arial" w:eastAsia="Times New Roman" w:hAnsi="Arial" w:cs="Arial"/>
          <w:sz w:val="20"/>
          <w:szCs w:val="20"/>
          <w:lang w:val="en-US"/>
        </w:rPr>
        <w:t>both</w:t>
      </w:r>
      <w:r w:rsidRPr="00C467EE">
        <w:rPr>
          <w:rFonts w:ascii="Arial" w:eastAsia="Times New Roman" w:hAnsi="Arial" w:cs="Arial"/>
          <w:sz w:val="20"/>
          <w:szCs w:val="20"/>
          <w:lang w:val="en-US"/>
        </w:rPr>
        <w:t xml:space="preserve"> SPS PDSCH(s) and </w:t>
      </w:r>
      <w:r w:rsidR="00291EB6">
        <w:rPr>
          <w:rFonts w:ascii="Arial" w:eastAsia="Times New Roman" w:hAnsi="Arial" w:cs="Arial"/>
          <w:sz w:val="20"/>
          <w:szCs w:val="20"/>
          <w:lang w:val="en-US"/>
        </w:rPr>
        <w:t xml:space="preserve">dynamic </w:t>
      </w:r>
      <w:r w:rsidRPr="00C467EE">
        <w:rPr>
          <w:rFonts w:ascii="Arial" w:eastAsia="Times New Roman" w:hAnsi="Arial" w:cs="Arial"/>
          <w:sz w:val="20"/>
          <w:szCs w:val="20"/>
          <w:lang w:val="en-US"/>
        </w:rPr>
        <w:t xml:space="preserve">PDSCH(s) scheduled by DCI, the corresponding HARQ-ACK would be included in a codebook. </w:t>
      </w:r>
      <w:r w:rsidR="009165FA">
        <w:rPr>
          <w:rFonts w:ascii="Arial" w:eastAsia="Times New Roman" w:hAnsi="Arial" w:cs="Arial"/>
          <w:sz w:val="20"/>
          <w:szCs w:val="20"/>
          <w:lang w:val="en-US"/>
        </w:rPr>
        <w:t xml:space="preserve">In Rel-15 NR, </w:t>
      </w:r>
      <w:r w:rsidR="00BF285A">
        <w:rPr>
          <w:rFonts w:ascii="Arial" w:eastAsia="Times New Roman" w:hAnsi="Arial" w:cs="Arial"/>
          <w:sz w:val="20"/>
          <w:szCs w:val="20"/>
          <w:lang w:val="en-US"/>
        </w:rPr>
        <w:t>t</w:t>
      </w:r>
      <w:r w:rsidRPr="00C467EE">
        <w:rPr>
          <w:rFonts w:ascii="Arial" w:eastAsia="Times New Roman" w:hAnsi="Arial" w:cs="Arial"/>
          <w:sz w:val="20"/>
          <w:szCs w:val="20"/>
          <w:lang w:val="en-US"/>
        </w:rPr>
        <w:t xml:space="preserve">he number of HARQ-ACK bits corresponding to DL SPS </w:t>
      </w:r>
      <w:r w:rsidR="009165FA">
        <w:rPr>
          <w:rFonts w:ascii="Arial" w:eastAsia="Times New Roman" w:hAnsi="Arial" w:cs="Arial"/>
          <w:sz w:val="20"/>
          <w:szCs w:val="20"/>
          <w:lang w:val="en-US"/>
        </w:rPr>
        <w:t xml:space="preserve">is </w:t>
      </w:r>
      <w:r w:rsidRPr="00C467EE">
        <w:rPr>
          <w:rFonts w:ascii="Arial" w:eastAsia="Times New Roman" w:hAnsi="Arial" w:cs="Arial"/>
          <w:sz w:val="20"/>
          <w:szCs w:val="20"/>
          <w:lang w:val="en-US"/>
        </w:rPr>
        <w:t>one bit</w:t>
      </w:r>
      <w:r w:rsidR="009165FA">
        <w:rPr>
          <w:rFonts w:ascii="Arial" w:eastAsia="Times New Roman" w:hAnsi="Arial" w:cs="Arial"/>
          <w:sz w:val="20"/>
          <w:szCs w:val="20"/>
          <w:lang w:val="en-US"/>
        </w:rPr>
        <w:t xml:space="preserve"> per cell</w:t>
      </w:r>
      <w:r w:rsidRPr="00C467EE">
        <w:rPr>
          <w:rFonts w:ascii="Arial" w:eastAsia="Times New Roman" w:hAnsi="Arial" w:cs="Arial"/>
          <w:sz w:val="20"/>
          <w:szCs w:val="20"/>
          <w:lang w:val="en-US"/>
        </w:rPr>
        <w:t xml:space="preserve"> and is added to the corresponding semi-static or dynamic codebook.</w:t>
      </w:r>
      <w:r w:rsidR="00843BEB">
        <w:rPr>
          <w:rFonts w:ascii="Arial" w:eastAsia="Times New Roman" w:hAnsi="Arial" w:cs="Arial"/>
          <w:sz w:val="20"/>
          <w:szCs w:val="20"/>
          <w:lang w:val="en-US"/>
        </w:rPr>
        <w:t xml:space="preserve"> </w:t>
      </w:r>
      <w:r w:rsidR="0034417C">
        <w:rPr>
          <w:rFonts w:ascii="Arial" w:eastAsia="Times New Roman" w:hAnsi="Arial" w:cs="Arial"/>
          <w:sz w:val="20"/>
          <w:szCs w:val="20"/>
          <w:lang w:val="en-US"/>
        </w:rPr>
        <w:t>When the number of DL SPS in a slot is more than one</w:t>
      </w:r>
      <w:r w:rsidR="008A5BA7">
        <w:rPr>
          <w:rFonts w:ascii="Arial" w:eastAsia="Times New Roman" w:hAnsi="Arial" w:cs="Arial"/>
          <w:sz w:val="20"/>
          <w:szCs w:val="20"/>
          <w:lang w:val="en-US"/>
        </w:rPr>
        <w:t xml:space="preserve">, then </w:t>
      </w:r>
      <w:r w:rsidR="009B67C2">
        <w:rPr>
          <w:rFonts w:ascii="Arial" w:eastAsia="Times New Roman" w:hAnsi="Arial" w:cs="Arial"/>
          <w:sz w:val="20"/>
          <w:szCs w:val="20"/>
          <w:lang w:val="en-US"/>
        </w:rPr>
        <w:t xml:space="preserve">semi-static </w:t>
      </w:r>
      <w:r w:rsidR="008A5BA7">
        <w:rPr>
          <w:rFonts w:ascii="Arial" w:eastAsia="Times New Roman" w:hAnsi="Arial" w:cs="Arial"/>
          <w:sz w:val="20"/>
          <w:szCs w:val="20"/>
          <w:lang w:val="en-US"/>
        </w:rPr>
        <w:t>and</w:t>
      </w:r>
      <w:r w:rsidR="009B67C2">
        <w:rPr>
          <w:rFonts w:ascii="Arial" w:eastAsia="Times New Roman" w:hAnsi="Arial" w:cs="Arial"/>
          <w:sz w:val="20"/>
          <w:szCs w:val="20"/>
          <w:lang w:val="en-US"/>
        </w:rPr>
        <w:t xml:space="preserve"> dynamic HARQ codebooks have to be </w:t>
      </w:r>
      <w:r w:rsidR="00291EB6">
        <w:rPr>
          <w:rFonts w:ascii="Arial" w:eastAsia="Times New Roman" w:hAnsi="Arial" w:cs="Arial"/>
          <w:sz w:val="20"/>
          <w:szCs w:val="20"/>
          <w:lang w:val="en-US"/>
        </w:rPr>
        <w:t>constructed so that it</w:t>
      </w:r>
      <w:r w:rsidR="009B67C2">
        <w:rPr>
          <w:rFonts w:ascii="Arial" w:eastAsia="Times New Roman" w:hAnsi="Arial" w:cs="Arial"/>
          <w:sz w:val="20"/>
          <w:szCs w:val="20"/>
          <w:lang w:val="en-US"/>
        </w:rPr>
        <w:t xml:space="preserve"> </w:t>
      </w:r>
      <w:r w:rsidR="008A5BA7">
        <w:rPr>
          <w:rFonts w:ascii="Arial" w:eastAsia="Times New Roman" w:hAnsi="Arial" w:cs="Arial"/>
          <w:sz w:val="20"/>
          <w:szCs w:val="20"/>
          <w:lang w:val="en-US"/>
        </w:rPr>
        <w:t>can accommodate</w:t>
      </w:r>
      <w:r w:rsidR="009B67C2">
        <w:rPr>
          <w:rFonts w:ascii="Arial" w:eastAsia="Times New Roman" w:hAnsi="Arial" w:cs="Arial"/>
          <w:sz w:val="20"/>
          <w:szCs w:val="20"/>
          <w:lang w:val="en-US"/>
        </w:rPr>
        <w:t xml:space="preserve"> HARQ ACK transmission</w:t>
      </w:r>
      <w:r w:rsidR="00291EB6">
        <w:rPr>
          <w:rFonts w:ascii="Arial" w:eastAsia="Times New Roman" w:hAnsi="Arial" w:cs="Arial"/>
          <w:sz w:val="20"/>
          <w:szCs w:val="20"/>
          <w:lang w:val="en-US"/>
        </w:rPr>
        <w:t xml:space="preserve"> of </w:t>
      </w:r>
      <w:r w:rsidR="0016585E">
        <w:rPr>
          <w:rFonts w:ascii="Arial" w:eastAsia="Times New Roman" w:hAnsi="Arial" w:cs="Arial"/>
          <w:sz w:val="20"/>
          <w:szCs w:val="20"/>
          <w:lang w:val="en-US"/>
        </w:rPr>
        <w:t xml:space="preserve">several </w:t>
      </w:r>
      <w:r w:rsidR="00291EB6">
        <w:rPr>
          <w:rFonts w:ascii="Arial" w:eastAsia="Times New Roman" w:hAnsi="Arial" w:cs="Arial"/>
          <w:sz w:val="20"/>
          <w:szCs w:val="20"/>
          <w:lang w:val="en-US"/>
        </w:rPr>
        <w:t xml:space="preserve">DL SPS </w:t>
      </w:r>
      <w:r w:rsidR="0016585E">
        <w:rPr>
          <w:rFonts w:ascii="Arial" w:eastAsia="Times New Roman" w:hAnsi="Arial" w:cs="Arial"/>
          <w:sz w:val="20"/>
          <w:szCs w:val="20"/>
          <w:lang w:val="en-US"/>
        </w:rPr>
        <w:t>transmission in a slot</w:t>
      </w:r>
      <w:r w:rsidR="002F261B">
        <w:rPr>
          <w:rFonts w:ascii="Arial" w:eastAsia="Times New Roman" w:hAnsi="Arial" w:cs="Arial"/>
          <w:sz w:val="20"/>
          <w:szCs w:val="20"/>
          <w:lang w:val="en-US"/>
        </w:rPr>
        <w:t>.</w:t>
      </w:r>
    </w:p>
    <w:p w14:paraId="4C3873EE" w14:textId="535233AF" w:rsidR="00C467EE" w:rsidRDefault="00C467EE" w:rsidP="003C0AC3">
      <w:pPr>
        <w:pStyle w:val="B8"/>
        <w:ind w:left="0" w:firstLine="0"/>
        <w:rPr>
          <w:rFonts w:ascii="Arial" w:hAnsi="Arial" w:cs="Arial"/>
          <w:lang w:val="en-US"/>
        </w:rPr>
      </w:pPr>
    </w:p>
    <w:p w14:paraId="01B4ADC6" w14:textId="20494CF7" w:rsidR="00F275CC" w:rsidRPr="00DE1755" w:rsidRDefault="006719F0" w:rsidP="003C0AC3">
      <w:pPr>
        <w:pStyle w:val="B8"/>
        <w:ind w:left="0" w:firstLine="0"/>
        <w:rPr>
          <w:rFonts w:ascii="Arial" w:hAnsi="Arial" w:cs="Arial"/>
          <w:lang w:val="en-US"/>
        </w:rPr>
      </w:pPr>
      <w:r>
        <w:rPr>
          <w:rFonts w:ascii="Arial" w:hAnsi="Arial" w:cs="Arial"/>
          <w:lang w:val="en-US"/>
        </w:rPr>
        <w:t>In case of se</w:t>
      </w:r>
      <w:r w:rsidR="00F17161">
        <w:rPr>
          <w:rFonts w:ascii="Arial" w:hAnsi="Arial" w:cs="Arial"/>
          <w:lang w:val="en-US"/>
        </w:rPr>
        <w:t xml:space="preserve">mi-static HARQ codebook, since </w:t>
      </w:r>
      <w:r w:rsidR="00005BFF">
        <w:rPr>
          <w:rFonts w:ascii="Arial" w:hAnsi="Arial" w:cs="Arial"/>
          <w:lang w:val="en-US"/>
        </w:rPr>
        <w:t xml:space="preserve">each HARQ ACK bit in the codebook corresponds to a </w:t>
      </w:r>
      <w:r w:rsidR="00293CDD">
        <w:rPr>
          <w:rFonts w:ascii="Arial" w:hAnsi="Arial" w:cs="Arial"/>
          <w:lang w:val="en-US"/>
        </w:rPr>
        <w:t xml:space="preserve">specific time domain resource allocation (TDRA), the list of all allowed TDRA combinations should </w:t>
      </w:r>
      <w:r w:rsidR="001E5434">
        <w:rPr>
          <w:rFonts w:ascii="Arial" w:hAnsi="Arial" w:cs="Arial"/>
          <w:lang w:val="en-US"/>
        </w:rPr>
        <w:t>first</w:t>
      </w:r>
      <w:r w:rsidR="00802A68">
        <w:rPr>
          <w:rFonts w:ascii="Arial" w:hAnsi="Arial" w:cs="Arial"/>
          <w:lang w:val="en-US"/>
        </w:rPr>
        <w:t xml:space="preserve"> be</w:t>
      </w:r>
      <w:r w:rsidR="001E5434">
        <w:rPr>
          <w:rFonts w:ascii="Arial" w:hAnsi="Arial" w:cs="Arial"/>
          <w:lang w:val="en-US"/>
        </w:rPr>
        <w:t xml:space="preserve"> derived through pruning</w:t>
      </w:r>
      <w:r w:rsidR="00802A68" w:rsidRPr="008F4D4F">
        <w:rPr>
          <w:rFonts w:ascii="Arial" w:hAnsi="Arial" w:cs="Arial"/>
          <w:lang w:val="en-US"/>
        </w:rPr>
        <w:t xml:space="preserve">. </w:t>
      </w:r>
      <w:r w:rsidR="008F4D4F" w:rsidRPr="008F4D4F">
        <w:rPr>
          <w:rFonts w:ascii="Arial" w:hAnsi="Arial" w:cs="Arial"/>
        </w:rPr>
        <w:t xml:space="preserve">A semi-static HARQ codebook contains HARQ ACK bits corresponding to </w:t>
      </w:r>
      <w:r w:rsidR="00A740CB">
        <w:rPr>
          <w:rFonts w:ascii="Arial" w:hAnsi="Arial" w:cs="Arial"/>
        </w:rPr>
        <w:t xml:space="preserve">each of the TDRAs in the allowed </w:t>
      </w:r>
      <w:r w:rsidR="008F4D4F" w:rsidRPr="008F4D4F">
        <w:rPr>
          <w:rFonts w:ascii="Arial" w:hAnsi="Arial" w:cs="Arial"/>
        </w:rPr>
        <w:t>combinations of non-overlapping allocations.</w:t>
      </w:r>
      <w:r w:rsidR="00DE1755">
        <w:rPr>
          <w:rFonts w:ascii="Arial" w:hAnsi="Arial" w:cs="Arial"/>
          <w:lang w:val="en-US"/>
        </w:rPr>
        <w:t xml:space="preserve"> To </w:t>
      </w:r>
      <w:r w:rsidR="009D01AF" w:rsidRPr="009D01AF">
        <w:rPr>
          <w:rFonts w:ascii="Arial" w:hAnsi="Arial" w:cs="Arial"/>
        </w:rPr>
        <w:t>illustrate this</w:t>
      </w:r>
      <w:r w:rsidR="00DE1755">
        <w:rPr>
          <w:rFonts w:ascii="Arial" w:hAnsi="Arial" w:cs="Arial"/>
        </w:rPr>
        <w:t>,</w:t>
      </w:r>
      <w:r w:rsidR="009D01AF" w:rsidRPr="009D01AF">
        <w:rPr>
          <w:rFonts w:ascii="Arial" w:hAnsi="Arial" w:cs="Arial"/>
        </w:rPr>
        <w:t xml:space="preserve"> assume as an example DL SPS with a periodicity of 2 symbols then possible TDRA’s </w:t>
      </w:r>
      <w:r w:rsidR="00A3388B">
        <w:rPr>
          <w:rFonts w:ascii="Arial" w:hAnsi="Arial" w:cs="Arial"/>
        </w:rPr>
        <w:t xml:space="preserve">with 2symbol </w:t>
      </w:r>
      <w:r w:rsidR="00262045">
        <w:rPr>
          <w:rFonts w:ascii="Arial" w:hAnsi="Arial" w:cs="Arial"/>
        </w:rPr>
        <w:t>allocation</w:t>
      </w:r>
      <w:r w:rsidR="00A3388B">
        <w:rPr>
          <w:rFonts w:ascii="Arial" w:hAnsi="Arial" w:cs="Arial"/>
        </w:rPr>
        <w:t>, 4 symbol allocation</w:t>
      </w:r>
      <w:r w:rsidR="00262045">
        <w:rPr>
          <w:rFonts w:ascii="Arial" w:hAnsi="Arial" w:cs="Arial"/>
        </w:rPr>
        <w:t>,</w:t>
      </w:r>
      <w:r w:rsidR="00A3388B">
        <w:rPr>
          <w:rFonts w:ascii="Arial" w:hAnsi="Arial" w:cs="Arial"/>
        </w:rPr>
        <w:t xml:space="preserve"> and 7 symbol allocation</w:t>
      </w:r>
      <w:r w:rsidR="00262045">
        <w:rPr>
          <w:rFonts w:ascii="Arial" w:hAnsi="Arial" w:cs="Arial"/>
        </w:rPr>
        <w:t xml:space="preserve">s </w:t>
      </w:r>
      <w:r w:rsidR="009D01AF" w:rsidRPr="009D01AF">
        <w:rPr>
          <w:rFonts w:ascii="Arial" w:hAnsi="Arial" w:cs="Arial"/>
        </w:rPr>
        <w:t xml:space="preserve">are as shown </w:t>
      </w:r>
      <w:r w:rsidR="009D01AF" w:rsidRPr="00262045">
        <w:rPr>
          <w:rFonts w:ascii="Arial" w:hAnsi="Arial" w:cs="Arial"/>
        </w:rPr>
        <w:t xml:space="preserve">in </w:t>
      </w:r>
      <w:r w:rsidR="009D01AF" w:rsidRPr="00262045">
        <w:rPr>
          <w:rFonts w:ascii="Arial" w:hAnsi="Arial" w:cs="Arial"/>
        </w:rPr>
        <w:fldChar w:fldCharType="begin"/>
      </w:r>
      <w:r w:rsidR="009D01AF" w:rsidRPr="00262045">
        <w:rPr>
          <w:rFonts w:ascii="Arial" w:hAnsi="Arial" w:cs="Arial"/>
        </w:rPr>
        <w:instrText xml:space="preserve"> REF _Ref5052428 \h  \* MERGEFORMAT </w:instrText>
      </w:r>
      <w:r w:rsidR="009D01AF" w:rsidRPr="00262045">
        <w:rPr>
          <w:rFonts w:ascii="Arial" w:hAnsi="Arial" w:cs="Arial"/>
        </w:rPr>
      </w:r>
      <w:r w:rsidR="009D01AF" w:rsidRPr="00262045">
        <w:rPr>
          <w:rFonts w:ascii="Arial" w:hAnsi="Arial" w:cs="Arial"/>
        </w:rPr>
        <w:fldChar w:fldCharType="separate"/>
      </w:r>
      <w:r w:rsidR="009D01AF" w:rsidRPr="00262045">
        <w:rPr>
          <w:rFonts w:ascii="Arial" w:hAnsi="Arial" w:cs="Arial"/>
        </w:rPr>
        <w:t xml:space="preserve">Figure </w:t>
      </w:r>
      <w:r w:rsidR="009D01AF" w:rsidRPr="00262045">
        <w:rPr>
          <w:rFonts w:ascii="Arial" w:hAnsi="Arial" w:cs="Arial"/>
          <w:noProof/>
        </w:rPr>
        <w:t>2</w:t>
      </w:r>
      <w:r w:rsidR="009D01AF" w:rsidRPr="00262045">
        <w:rPr>
          <w:rFonts w:ascii="Arial" w:hAnsi="Arial" w:cs="Arial"/>
        </w:rPr>
        <w:fldChar w:fldCharType="end"/>
      </w:r>
      <w:r w:rsidR="009D01AF" w:rsidRPr="009D01AF">
        <w:rPr>
          <w:rFonts w:ascii="Arial" w:hAnsi="Arial" w:cs="Arial"/>
        </w:rPr>
        <w:t>. However not all possible combinations of allocations in the figure are allowed as some of them overlap with one another</w:t>
      </w:r>
    </w:p>
    <w:p w14:paraId="66A3F36C" w14:textId="4DF96433" w:rsidR="00055485" w:rsidRDefault="00DF4CE5" w:rsidP="00DF4CE5">
      <w:pPr>
        <w:pStyle w:val="B8"/>
        <w:ind w:left="0" w:firstLine="0"/>
        <w:jc w:val="center"/>
        <w:rPr>
          <w:rFonts w:ascii="Arial" w:hAnsi="Arial" w:cs="Arial"/>
        </w:rPr>
      </w:pPr>
      <w:r>
        <w:rPr>
          <w:noProof/>
        </w:rPr>
        <w:drawing>
          <wp:inline distT="0" distB="0" distL="0" distR="0" wp14:anchorId="7385E266" wp14:editId="724B5624">
            <wp:extent cx="3469821" cy="2719786"/>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533981" cy="2770077"/>
                    </a:xfrm>
                    <a:prstGeom prst="rect">
                      <a:avLst/>
                    </a:prstGeom>
                  </pic:spPr>
                </pic:pic>
              </a:graphicData>
            </a:graphic>
          </wp:inline>
        </w:drawing>
      </w:r>
    </w:p>
    <w:p w14:paraId="3B882EB8" w14:textId="3BD740AE" w:rsidR="00566642" w:rsidRPr="008F24AB" w:rsidRDefault="00055485" w:rsidP="00DF4CE5">
      <w:pPr>
        <w:pStyle w:val="B8"/>
        <w:ind w:left="0" w:firstLine="0"/>
        <w:jc w:val="center"/>
        <w:rPr>
          <w:rFonts w:ascii="Arial" w:hAnsi="Arial" w:cs="Arial"/>
          <w:highlight w:val="yellow"/>
          <w:lang w:val="en-US"/>
        </w:rPr>
      </w:pPr>
      <w:bookmarkStart w:id="79" w:name="_Ref5052428"/>
      <w:r w:rsidRPr="00DF4CE5">
        <w:rPr>
          <w:rFonts w:ascii="Arial" w:hAnsi="Arial" w:cs="Arial"/>
        </w:rPr>
        <w:t xml:space="preserve">Figure </w:t>
      </w:r>
      <w:r w:rsidRPr="00DF4CE5">
        <w:rPr>
          <w:rFonts w:ascii="Arial" w:hAnsi="Arial" w:cs="Arial"/>
        </w:rPr>
        <w:fldChar w:fldCharType="begin"/>
      </w:r>
      <w:r w:rsidRPr="00DF4CE5">
        <w:rPr>
          <w:rFonts w:ascii="Arial" w:hAnsi="Arial" w:cs="Arial"/>
        </w:rPr>
        <w:instrText xml:space="preserve"> SEQ Figure \* ARABIC </w:instrText>
      </w:r>
      <w:r w:rsidRPr="00DF4CE5">
        <w:rPr>
          <w:rFonts w:ascii="Arial" w:hAnsi="Arial" w:cs="Arial"/>
        </w:rPr>
        <w:fldChar w:fldCharType="separate"/>
      </w:r>
      <w:r w:rsidR="009C5664" w:rsidRPr="00DF4CE5">
        <w:rPr>
          <w:rFonts w:ascii="Arial" w:hAnsi="Arial" w:cs="Arial"/>
          <w:noProof/>
        </w:rPr>
        <w:t>2</w:t>
      </w:r>
      <w:r w:rsidRPr="00DF4CE5">
        <w:rPr>
          <w:rFonts w:ascii="Arial" w:hAnsi="Arial" w:cs="Arial"/>
          <w:noProof/>
        </w:rPr>
        <w:fldChar w:fldCharType="end"/>
      </w:r>
      <w:bookmarkEnd w:id="79"/>
      <w:r w:rsidRPr="00DF4CE5">
        <w:rPr>
          <w:rFonts w:ascii="Arial" w:hAnsi="Arial" w:cs="Arial"/>
          <w:noProof/>
        </w:rPr>
        <w:t xml:space="preserve"> </w:t>
      </w:r>
      <w:r w:rsidR="009C5664" w:rsidRPr="00DF4CE5">
        <w:rPr>
          <w:rFonts w:ascii="Arial" w:hAnsi="Arial" w:cs="Arial"/>
          <w:noProof/>
        </w:rPr>
        <w:t xml:space="preserve"> </w:t>
      </w:r>
      <w:r w:rsidR="009C5664" w:rsidRPr="008F24AB">
        <w:rPr>
          <w:rFonts w:ascii="Arial" w:hAnsi="Arial" w:cs="Arial"/>
        </w:rPr>
        <w:t>Possible DL TDRA with DL SPS periodicity of 2 symbols and time domain allocation of 2 symbols, 4 symbols</w:t>
      </w:r>
      <w:r w:rsidR="00DF4CE5" w:rsidRPr="008F24AB">
        <w:rPr>
          <w:rFonts w:ascii="Arial" w:hAnsi="Arial" w:cs="Arial"/>
        </w:rPr>
        <w:t>,</w:t>
      </w:r>
      <w:r w:rsidR="009C5664" w:rsidRPr="008F24AB">
        <w:rPr>
          <w:rFonts w:ascii="Arial" w:hAnsi="Arial" w:cs="Arial"/>
        </w:rPr>
        <w:t xml:space="preserve"> and 7 symbols</w:t>
      </w:r>
    </w:p>
    <w:p w14:paraId="658BF710" w14:textId="2A412B1E" w:rsidR="009D01AF" w:rsidRDefault="009D01AF" w:rsidP="003C0AC3">
      <w:pPr>
        <w:pStyle w:val="B8"/>
        <w:ind w:left="0" w:firstLine="0"/>
        <w:rPr>
          <w:rFonts w:ascii="Arial" w:hAnsi="Arial" w:cs="Arial"/>
          <w:highlight w:val="yellow"/>
          <w:lang w:val="en-US"/>
        </w:rPr>
      </w:pPr>
    </w:p>
    <w:p w14:paraId="211FF5F1" w14:textId="2CF51FDD" w:rsidR="0074588F" w:rsidRPr="00886BF4" w:rsidRDefault="004E5209" w:rsidP="0074588F">
      <w:pPr>
        <w:pStyle w:val="Observation"/>
        <w:rPr>
          <w:lang w:val="en-US"/>
        </w:rPr>
      </w:pPr>
      <w:r w:rsidRPr="00886BF4">
        <w:t>To support multiple DL SPS tra</w:t>
      </w:r>
      <w:r w:rsidR="007839A6" w:rsidRPr="00886BF4">
        <w:t>nsmission within a slot,</w:t>
      </w:r>
      <w:bookmarkStart w:id="80" w:name="_GoBack"/>
      <w:bookmarkEnd w:id="80"/>
      <w:r w:rsidR="007878B0" w:rsidRPr="00886BF4">
        <w:t xml:space="preserve"> size of semi-static HARQ codebook needs to be increased </w:t>
      </w:r>
      <w:r w:rsidR="00A14BBC" w:rsidRPr="00886BF4">
        <w:t xml:space="preserve">to support </w:t>
      </w:r>
      <w:r w:rsidR="007878B0" w:rsidRPr="00886BF4">
        <w:t xml:space="preserve">DL SPS </w:t>
      </w:r>
      <w:r w:rsidR="00886BF4" w:rsidRPr="00886BF4">
        <w:t>with smaller periodicities</w:t>
      </w:r>
    </w:p>
    <w:p w14:paraId="0C71E888" w14:textId="77777777" w:rsidR="009D01AF" w:rsidRDefault="009D01AF" w:rsidP="003C0AC3">
      <w:pPr>
        <w:pStyle w:val="B8"/>
        <w:ind w:left="0" w:firstLine="0"/>
        <w:rPr>
          <w:rFonts w:ascii="Arial" w:hAnsi="Arial" w:cs="Arial"/>
          <w:highlight w:val="yellow"/>
          <w:lang w:val="en-US"/>
        </w:rPr>
      </w:pPr>
    </w:p>
    <w:p w14:paraId="6E653291" w14:textId="2157ED0C" w:rsidR="006A3A07" w:rsidRPr="00FB6014" w:rsidRDefault="00920E03" w:rsidP="003C0AC3">
      <w:pPr>
        <w:pStyle w:val="B8"/>
        <w:ind w:left="0" w:firstLine="0"/>
        <w:rPr>
          <w:rFonts w:ascii="Arial" w:hAnsi="Arial" w:cs="Arial"/>
          <w:lang w:val="en-US"/>
        </w:rPr>
      </w:pPr>
      <w:proofErr w:type="gramStart"/>
      <w:r w:rsidRPr="00FB6014">
        <w:rPr>
          <w:rFonts w:ascii="Arial" w:hAnsi="Arial" w:cs="Arial"/>
          <w:lang w:val="en-US"/>
        </w:rPr>
        <w:t>Also</w:t>
      </w:r>
      <w:proofErr w:type="gramEnd"/>
      <w:r w:rsidRPr="00FB6014">
        <w:rPr>
          <w:rFonts w:ascii="Arial" w:hAnsi="Arial" w:cs="Arial"/>
          <w:lang w:val="en-US"/>
        </w:rPr>
        <w:t xml:space="preserve"> </w:t>
      </w:r>
      <w:r w:rsidR="00055D7C" w:rsidRPr="00FB6014">
        <w:rPr>
          <w:rFonts w:ascii="Arial" w:hAnsi="Arial" w:cs="Arial"/>
          <w:lang w:val="en-US"/>
        </w:rPr>
        <w:t xml:space="preserve">dynamic HARQ codebook should be constructed </w:t>
      </w:r>
      <w:r w:rsidR="00F72975" w:rsidRPr="00FB6014">
        <w:rPr>
          <w:rFonts w:ascii="Arial" w:hAnsi="Arial" w:cs="Arial"/>
          <w:lang w:val="en-US"/>
        </w:rPr>
        <w:t xml:space="preserve">with one bit </w:t>
      </w:r>
      <w:r w:rsidR="008B6ED9" w:rsidRPr="00FB6014">
        <w:rPr>
          <w:rFonts w:ascii="Arial" w:hAnsi="Arial" w:cs="Arial"/>
          <w:lang w:val="en-US"/>
        </w:rPr>
        <w:t xml:space="preserve">corresponding to each </w:t>
      </w:r>
      <w:r w:rsidR="007775B4" w:rsidRPr="00FB6014">
        <w:rPr>
          <w:rFonts w:ascii="Arial" w:hAnsi="Arial" w:cs="Arial"/>
          <w:lang w:val="en-US"/>
        </w:rPr>
        <w:t xml:space="preserve">semi-persistently scheduled PDSCH. </w:t>
      </w:r>
      <w:r w:rsidR="00055D7C" w:rsidRPr="00FB6014">
        <w:rPr>
          <w:rFonts w:ascii="Arial" w:hAnsi="Arial" w:cs="Arial"/>
          <w:lang w:val="en-US"/>
        </w:rPr>
        <w:t xml:space="preserve"> </w:t>
      </w:r>
      <w:r w:rsidR="00FB6014" w:rsidRPr="00FB6014">
        <w:rPr>
          <w:rFonts w:ascii="Arial" w:hAnsi="Arial" w:cs="Arial"/>
        </w:rPr>
        <w:t xml:space="preserve">In case multiple DL SPS occur per a cell within a </w:t>
      </w:r>
      <w:r w:rsidR="00DE04F0" w:rsidRPr="00FB6014">
        <w:rPr>
          <w:rFonts w:ascii="Arial" w:hAnsi="Arial" w:cs="Arial"/>
        </w:rPr>
        <w:t>PUCCH slot</w:t>
      </w:r>
      <w:r w:rsidR="00FB6014" w:rsidRPr="00FB6014">
        <w:rPr>
          <w:rFonts w:ascii="Arial" w:hAnsi="Arial" w:cs="Arial"/>
        </w:rPr>
        <w:t xml:space="preserve"> duration, multiple bits</w:t>
      </w:r>
      <w:r w:rsidR="00DE04F0">
        <w:rPr>
          <w:rFonts w:ascii="Arial" w:hAnsi="Arial" w:cs="Arial"/>
        </w:rPr>
        <w:t xml:space="preserve"> per cell</w:t>
      </w:r>
      <w:r w:rsidR="00FB6014" w:rsidRPr="00FB6014">
        <w:rPr>
          <w:rFonts w:ascii="Arial" w:hAnsi="Arial" w:cs="Arial"/>
        </w:rPr>
        <w:t xml:space="preserve"> </w:t>
      </w:r>
      <w:r w:rsidR="00B919F8">
        <w:rPr>
          <w:rFonts w:ascii="Arial" w:hAnsi="Arial" w:cs="Arial"/>
        </w:rPr>
        <w:t xml:space="preserve">need to be </w:t>
      </w:r>
      <w:r w:rsidR="00FB6014" w:rsidRPr="00FB6014">
        <w:rPr>
          <w:rFonts w:ascii="Arial" w:hAnsi="Arial" w:cs="Arial"/>
        </w:rPr>
        <w:t>added to the dynamic HARQ codebook. The number of DL SPS PDSCH per PUCCH slot duration per cell depends on activation and/or configuration status of DL SPS configuration(s)</w:t>
      </w:r>
      <w:r w:rsidR="00DE04F0">
        <w:rPr>
          <w:rFonts w:ascii="Arial" w:hAnsi="Arial" w:cs="Arial"/>
        </w:rPr>
        <w:t>.</w:t>
      </w:r>
    </w:p>
    <w:p w14:paraId="4ECF289B" w14:textId="7C55ABCE" w:rsidR="006A3A07" w:rsidRDefault="006A3A07" w:rsidP="003C0AC3">
      <w:pPr>
        <w:pStyle w:val="B8"/>
        <w:ind w:left="0" w:firstLine="0"/>
        <w:rPr>
          <w:rFonts w:ascii="Arial" w:hAnsi="Arial" w:cs="Arial"/>
          <w:highlight w:val="yellow"/>
          <w:lang w:val="en-US"/>
        </w:rPr>
      </w:pPr>
    </w:p>
    <w:p w14:paraId="62D67B37" w14:textId="267EC1D2" w:rsidR="00846BF5" w:rsidRPr="00EC65AC" w:rsidRDefault="00154624" w:rsidP="00846BF5">
      <w:pPr>
        <w:pStyle w:val="Observation"/>
        <w:rPr>
          <w:lang w:val="en-US"/>
        </w:rPr>
      </w:pPr>
      <w:r>
        <w:rPr>
          <w:rFonts w:cs="Arial"/>
          <w:lang w:val="en-US"/>
        </w:rPr>
        <w:t>To support multiple DL SPS per slot, d</w:t>
      </w:r>
      <w:r w:rsidR="007775B4" w:rsidRPr="007775B4">
        <w:rPr>
          <w:rFonts w:cs="Arial"/>
          <w:lang w:val="en-US"/>
        </w:rPr>
        <w:t>ynamic HARQ codebook should be constructed with one bit corresponding to each semi-persistently scheduled PDSCH</w:t>
      </w:r>
      <w:r w:rsidR="00DE04F0">
        <w:t>.</w:t>
      </w:r>
    </w:p>
    <w:p w14:paraId="703D9CB7" w14:textId="77777777" w:rsidR="009C6533" w:rsidRPr="00846BF5" w:rsidRDefault="009C6533" w:rsidP="00F8587A"/>
    <w:p w14:paraId="5E2B5113" w14:textId="77777777" w:rsidR="00C01F33" w:rsidRPr="00CE0424" w:rsidRDefault="00C01F33" w:rsidP="00CE0424">
      <w:pPr>
        <w:pStyle w:val="Heading1"/>
      </w:pPr>
      <w:r w:rsidRPr="00CE0424">
        <w:t>Conclusion</w:t>
      </w:r>
    </w:p>
    <w:p w14:paraId="748BFF1D" w14:textId="647F0E93" w:rsidR="0061156F" w:rsidRPr="00474DC6" w:rsidRDefault="008E065E" w:rsidP="006851E4">
      <w:pPr>
        <w:pStyle w:val="BodyText"/>
      </w:pPr>
      <w:r w:rsidRPr="00CE0424">
        <w:t xml:space="preserve">Based on the discussion in </w:t>
      </w:r>
      <w:r w:rsidR="007729A2">
        <w:t xml:space="preserve">the previous </w:t>
      </w:r>
      <w:r w:rsidRPr="00CE0424">
        <w:t>section</w:t>
      </w:r>
      <w:r w:rsidR="007729A2">
        <w:t>s</w:t>
      </w:r>
      <w:r w:rsidRPr="00CE0424">
        <w:t xml:space="preserve"> we </w:t>
      </w:r>
      <w:r w:rsidR="006851E4">
        <w:t xml:space="preserve">have </w:t>
      </w:r>
      <w:r w:rsidRPr="00CE0424">
        <w:t>the following</w:t>
      </w:r>
      <w:r w:rsidR="006851E4">
        <w:t xml:space="preserve"> observations and proposal</w:t>
      </w:r>
      <w:r w:rsidRPr="00CE0424">
        <w:t>:</w:t>
      </w:r>
    </w:p>
    <w:p w14:paraId="62BF1165" w14:textId="3B575E4A" w:rsidR="006851E4" w:rsidRPr="00474DC6" w:rsidRDefault="006851E4" w:rsidP="00474DC6">
      <w:pPr>
        <w:pStyle w:val="Observation"/>
        <w:numPr>
          <w:ilvl w:val="0"/>
          <w:numId w:val="42"/>
        </w:numPr>
        <w:rPr>
          <w:lang w:val="en-US"/>
        </w:rPr>
      </w:pPr>
      <w:r>
        <w:t>For DL SPS with periodicity of less than 1 slot, a larger PUCCH payload is needed to carry the HARQ ACK bits corresponding to several SPS PDSCH in the that slot</w:t>
      </w:r>
    </w:p>
    <w:p w14:paraId="32720E3C" w14:textId="77777777" w:rsidR="006851E4" w:rsidRPr="00886BF4" w:rsidRDefault="006851E4" w:rsidP="006851E4">
      <w:pPr>
        <w:pStyle w:val="Observation"/>
        <w:rPr>
          <w:lang w:val="en-US"/>
        </w:rPr>
      </w:pPr>
      <w:r w:rsidRPr="00886BF4">
        <w:t>To support multiple DL SPS transmission within a slot, the size of semi-static HARQ codebook needs to be increased to support DL SPS with smaller periodicities</w:t>
      </w:r>
    </w:p>
    <w:p w14:paraId="00FDF2E2" w14:textId="47A754D5" w:rsidR="00F37A1E" w:rsidRPr="006851E4" w:rsidRDefault="006851E4" w:rsidP="00F37A1E">
      <w:pPr>
        <w:pStyle w:val="Observation"/>
        <w:rPr>
          <w:lang w:val="en-US"/>
        </w:rPr>
      </w:pPr>
      <w:r>
        <w:rPr>
          <w:rFonts w:cs="Arial"/>
          <w:lang w:val="en-US"/>
        </w:rPr>
        <w:t>To support multiple DL SPS per slot, d</w:t>
      </w:r>
      <w:r w:rsidRPr="007775B4">
        <w:rPr>
          <w:rFonts w:cs="Arial"/>
          <w:lang w:val="en-US"/>
        </w:rPr>
        <w:t>ynamic HARQ codebook should be constructed with one bit corresponding to each semi-persistently scheduled PDSCH</w:t>
      </w:r>
      <w:r>
        <w:t>.</w:t>
      </w:r>
    </w:p>
    <w:p w14:paraId="7357C5BB" w14:textId="77777777" w:rsidR="006851E4" w:rsidRPr="00B8784F" w:rsidRDefault="006E1C82" w:rsidP="006851E4">
      <w:pPr>
        <w:pStyle w:val="Proposal"/>
        <w:numPr>
          <w:ilvl w:val="0"/>
          <w:numId w:val="39"/>
        </w:numPr>
      </w:pPr>
      <w:r w:rsidRPr="00CE0424">
        <w:t xml:space="preserve"> </w:t>
      </w:r>
      <w:r w:rsidR="006851E4" w:rsidRPr="006851E4">
        <w:rPr>
          <w:lang w:val="en-US"/>
        </w:rPr>
        <w:t>Support DL SPS periodicity down to 2 symbols</w:t>
      </w:r>
    </w:p>
    <w:p w14:paraId="01902C76" w14:textId="6979D447" w:rsidR="008E065E" w:rsidRPr="00CE0424" w:rsidRDefault="008E065E" w:rsidP="00073162">
      <w:pPr>
        <w:pStyle w:val="BodyText"/>
        <w:rPr>
          <w:b/>
          <w:bCs/>
        </w:rPr>
      </w:pPr>
    </w:p>
    <w:p w14:paraId="0107106E" w14:textId="77777777" w:rsidR="00F507D1" w:rsidRPr="00CE0424" w:rsidRDefault="00F507D1" w:rsidP="00CE0424">
      <w:pPr>
        <w:pStyle w:val="Heading1"/>
      </w:pPr>
      <w:bookmarkStart w:id="81" w:name="_In-sequence_SDU_delivery"/>
      <w:bookmarkEnd w:id="81"/>
      <w:r w:rsidRPr="00CE0424">
        <w:t>References</w:t>
      </w:r>
    </w:p>
    <w:p w14:paraId="18CD0E14" w14:textId="77777777" w:rsidR="00B13832" w:rsidRPr="002042FD" w:rsidRDefault="00B13832" w:rsidP="00B13832">
      <w:pPr>
        <w:pStyle w:val="Reference"/>
      </w:pPr>
      <w:bookmarkStart w:id="82" w:name="OLE_LINK3"/>
      <w:bookmarkStart w:id="83" w:name="_Ref528931380"/>
      <w:bookmarkStart w:id="84" w:name="_Ref528933406"/>
      <w:r w:rsidRPr="00D2662A">
        <w:rPr>
          <w:lang w:val="en-US"/>
        </w:rPr>
        <w:t>RP-190726 New WID: Physical Layer Enhancements for NR Ultra-Reliable and Low Latency Communication (URLLC)</w:t>
      </w:r>
      <w:bookmarkEnd w:id="82"/>
    </w:p>
    <w:p w14:paraId="0DA1DC27" w14:textId="77777777" w:rsidR="00B13832" w:rsidRPr="00B44089" w:rsidRDefault="00B13832" w:rsidP="00B13832">
      <w:pPr>
        <w:pStyle w:val="Reference"/>
      </w:pPr>
      <w:r>
        <w:t xml:space="preserve">RP-190728, </w:t>
      </w:r>
      <w:r w:rsidRPr="005A3797">
        <w:t>New WID</w:t>
      </w:r>
      <w:r>
        <w:t>: S</w:t>
      </w:r>
      <w:r w:rsidRPr="005A3797">
        <w:t>upport of NR Industrial Internet of Things (IoT)</w:t>
      </w:r>
    </w:p>
    <w:p w14:paraId="15877134" w14:textId="77777777" w:rsidR="00B13832" w:rsidRPr="00F37A1E" w:rsidRDefault="00B13832" w:rsidP="00B13832">
      <w:pPr>
        <w:pStyle w:val="Reference"/>
      </w:pPr>
      <w:r>
        <w:rPr>
          <w:lang w:val="en-US"/>
        </w:rPr>
        <w:t>R2-1901298 DL SPS enhancements for NR-</w:t>
      </w:r>
      <w:proofErr w:type="spellStart"/>
      <w:r>
        <w:rPr>
          <w:lang w:val="en-US"/>
        </w:rPr>
        <w:t>IIoT</w:t>
      </w:r>
      <w:proofErr w:type="spellEnd"/>
      <w:r>
        <w:t>, Ericsson</w:t>
      </w:r>
    </w:p>
    <w:bookmarkEnd w:id="83"/>
    <w:bookmarkEnd w:id="84"/>
    <w:p w14:paraId="380E3FBE" w14:textId="2C6E6ACE" w:rsidR="00EC0B73" w:rsidRPr="00F37A1E" w:rsidRDefault="00EC0B73" w:rsidP="00B13832">
      <w:pPr>
        <w:pStyle w:val="Reference"/>
        <w:numPr>
          <w:ilvl w:val="0"/>
          <w:numId w:val="0"/>
        </w:numPr>
      </w:pPr>
    </w:p>
    <w:sectPr w:rsidR="00EC0B73" w:rsidRPr="00F37A1E"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52C3B3" w14:textId="77777777" w:rsidR="000D6E0E" w:rsidRDefault="000D6E0E">
      <w:r>
        <w:separator/>
      </w:r>
    </w:p>
  </w:endnote>
  <w:endnote w:type="continuationSeparator" w:id="0">
    <w:p w14:paraId="60D03E55" w14:textId="77777777" w:rsidR="000D6E0E" w:rsidRDefault="000D6E0E">
      <w:r>
        <w:continuationSeparator/>
      </w:r>
    </w:p>
  </w:endnote>
  <w:endnote w:type="continuationNotice" w:id="1">
    <w:p w14:paraId="47068216" w14:textId="77777777" w:rsidR="000D6E0E" w:rsidRDefault="000D6E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Calibr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ymbolMT">
    <w:altName w:val="Cambria"/>
    <w:panose1 w:val="020B0604020202020204"/>
    <w:charset w:val="00"/>
    <w:family w:val="roman"/>
    <w:notTrueType/>
    <w:pitch w:val="default"/>
    <w:sig w:usb0="00002A87" w:usb1="08080000" w:usb2="00000010" w:usb3="00000000" w:csb0="001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E25D45" w:rsidRDefault="00E25D4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4B3D6" w14:textId="77777777" w:rsidR="000D6E0E" w:rsidRDefault="000D6E0E">
      <w:r>
        <w:separator/>
      </w:r>
    </w:p>
  </w:footnote>
  <w:footnote w:type="continuationSeparator" w:id="0">
    <w:p w14:paraId="63690259" w14:textId="77777777" w:rsidR="000D6E0E" w:rsidRDefault="000D6E0E">
      <w:r>
        <w:continuationSeparator/>
      </w:r>
    </w:p>
  </w:footnote>
  <w:footnote w:type="continuationNotice" w:id="1">
    <w:p w14:paraId="6D5AB556" w14:textId="77777777" w:rsidR="000D6E0E" w:rsidRDefault="000D6E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E25D45" w:rsidRDefault="00E25D4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D13B24"/>
    <w:multiLevelType w:val="hybridMultilevel"/>
    <w:tmpl w:val="4BC4F25A"/>
    <w:lvl w:ilvl="0" w:tplc="041D0001">
      <w:start w:val="1"/>
      <w:numFmt w:val="bullet"/>
      <w:lvlText w:val=""/>
      <w:lvlJc w:val="left"/>
      <w:pPr>
        <w:ind w:left="2061" w:hanging="360"/>
      </w:pPr>
      <w:rPr>
        <w:rFonts w:ascii="Symbol" w:hAnsi="Symbol"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5" w15:restartNumberingAfterBreak="0">
    <w:nsid w:val="0F5C729D"/>
    <w:multiLevelType w:val="multilevel"/>
    <w:tmpl w:val="692E6B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60575D"/>
    <w:multiLevelType w:val="hybridMultilevel"/>
    <w:tmpl w:val="A6A47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844475"/>
    <w:multiLevelType w:val="hybridMultilevel"/>
    <w:tmpl w:val="F82EC8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2152D1"/>
    <w:multiLevelType w:val="hybridMultilevel"/>
    <w:tmpl w:val="D44C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CB11F6"/>
    <w:multiLevelType w:val="hybridMultilevel"/>
    <w:tmpl w:val="8DAEDD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101505E"/>
    <w:multiLevelType w:val="hybridMultilevel"/>
    <w:tmpl w:val="6980D076"/>
    <w:lvl w:ilvl="0" w:tplc="C6CE58CE">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A21534A"/>
    <w:multiLevelType w:val="hybridMultilevel"/>
    <w:tmpl w:val="373A3136"/>
    <w:lvl w:ilvl="0" w:tplc="A13C075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6F7B1361"/>
    <w:multiLevelType w:val="hybridMultilevel"/>
    <w:tmpl w:val="2EC46EBE"/>
    <w:lvl w:ilvl="0" w:tplc="57E8B6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762377C"/>
    <w:multiLevelType w:val="hybridMultilevel"/>
    <w:tmpl w:val="955C7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804E20"/>
    <w:multiLevelType w:val="hybridMultilevel"/>
    <w:tmpl w:val="4D065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B2D2BE">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6"/>
  </w:num>
  <w:num w:numId="4">
    <w:abstractNumId w:val="18"/>
  </w:num>
  <w:num w:numId="5">
    <w:abstractNumId w:val="11"/>
  </w:num>
  <w:num w:numId="6">
    <w:abstractNumId w:val="21"/>
  </w:num>
  <w:num w:numId="7">
    <w:abstractNumId w:val="27"/>
  </w:num>
  <w:num w:numId="8">
    <w:abstractNumId w:val="12"/>
  </w:num>
  <w:num w:numId="9">
    <w:abstractNumId w:val="10"/>
  </w:num>
  <w:num w:numId="10">
    <w:abstractNumId w:val="2"/>
  </w:num>
  <w:num w:numId="11">
    <w:abstractNumId w:val="1"/>
  </w:num>
  <w:num w:numId="12">
    <w:abstractNumId w:val="0"/>
  </w:num>
  <w:num w:numId="13">
    <w:abstractNumId w:val="25"/>
  </w:num>
  <w:num w:numId="14">
    <w:abstractNumId w:val="26"/>
  </w:num>
  <w:num w:numId="15">
    <w:abstractNumId w:val="20"/>
  </w:num>
  <w:num w:numId="16">
    <w:abstractNumId w:val="28"/>
  </w:num>
  <w:num w:numId="17">
    <w:abstractNumId w:val="8"/>
  </w:num>
  <w:num w:numId="18">
    <w:abstractNumId w:val="9"/>
  </w:num>
  <w:num w:numId="19">
    <w:abstractNumId w:val="6"/>
  </w:num>
  <w:num w:numId="20">
    <w:abstractNumId w:val="34"/>
  </w:num>
  <w:num w:numId="21">
    <w:abstractNumId w:val="13"/>
  </w:num>
  <w:num w:numId="22">
    <w:abstractNumId w:val="31"/>
  </w:num>
  <w:num w:numId="23">
    <w:abstractNumId w:val="15"/>
  </w:num>
  <w:num w:numId="24">
    <w:abstractNumId w:val="36"/>
  </w:num>
  <w:num w:numId="25">
    <w:abstractNumId w:val="14"/>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7"/>
  </w:num>
  <w:num w:numId="29">
    <w:abstractNumId w:val="19"/>
  </w:num>
  <w:num w:numId="30">
    <w:abstractNumId w:val="33"/>
  </w:num>
  <w:num w:numId="31">
    <w:abstractNumId w:val="24"/>
  </w:num>
  <w:num w:numId="32">
    <w:abstractNumId w:val="17"/>
  </w:num>
  <w:num w:numId="33">
    <w:abstractNumId w:val="35"/>
  </w:num>
  <w:num w:numId="34">
    <w:abstractNumId w:val="30"/>
  </w:num>
  <w:num w:numId="35">
    <w:abstractNumId w:val="23"/>
  </w:num>
  <w:num w:numId="36">
    <w:abstractNumId w:val="5"/>
  </w:num>
  <w:num w:numId="37">
    <w:abstractNumId w:val="32"/>
  </w:num>
  <w:num w:numId="38">
    <w:abstractNumId w:val="29"/>
  </w:num>
  <w:num w:numId="39">
    <w:abstractNumId w:val="16"/>
    <w:lvlOverride w:ilvl="0">
      <w:startOverride w:val="1"/>
    </w:lvlOverride>
  </w:num>
  <w:num w:numId="40">
    <w:abstractNumId w:val="25"/>
    <w:lvlOverride w:ilvl="0">
      <w:startOverride w:val="1"/>
    </w:lvlOverride>
  </w:num>
  <w:num w:numId="41">
    <w:abstractNumId w:val="25"/>
    <w:lvlOverride w:ilvl="0">
      <w:startOverride w:val="1"/>
    </w:lvlOverride>
  </w:num>
  <w:num w:numId="42">
    <w:abstractNumId w:val="2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5BFF"/>
    <w:rsid w:val="00006446"/>
    <w:rsid w:val="00006896"/>
    <w:rsid w:val="00007CDC"/>
    <w:rsid w:val="00010DA5"/>
    <w:rsid w:val="00011052"/>
    <w:rsid w:val="000118F0"/>
    <w:rsid w:val="00011B28"/>
    <w:rsid w:val="00015D15"/>
    <w:rsid w:val="0002564D"/>
    <w:rsid w:val="00025ECA"/>
    <w:rsid w:val="0002739C"/>
    <w:rsid w:val="000325B8"/>
    <w:rsid w:val="00034C15"/>
    <w:rsid w:val="000363DB"/>
    <w:rsid w:val="00036BA1"/>
    <w:rsid w:val="000422E2"/>
    <w:rsid w:val="00042F22"/>
    <w:rsid w:val="00044240"/>
    <w:rsid w:val="000444EF"/>
    <w:rsid w:val="00052A07"/>
    <w:rsid w:val="000534E3"/>
    <w:rsid w:val="00053A65"/>
    <w:rsid w:val="00055485"/>
    <w:rsid w:val="00055D7C"/>
    <w:rsid w:val="0005606A"/>
    <w:rsid w:val="00057117"/>
    <w:rsid w:val="000616E7"/>
    <w:rsid w:val="00062F9F"/>
    <w:rsid w:val="00063DE3"/>
    <w:rsid w:val="0006487E"/>
    <w:rsid w:val="00065569"/>
    <w:rsid w:val="00065E1A"/>
    <w:rsid w:val="00070D70"/>
    <w:rsid w:val="00073162"/>
    <w:rsid w:val="000748D9"/>
    <w:rsid w:val="00075A00"/>
    <w:rsid w:val="0007615F"/>
    <w:rsid w:val="00077E5F"/>
    <w:rsid w:val="0008036A"/>
    <w:rsid w:val="000811C2"/>
    <w:rsid w:val="00081AE6"/>
    <w:rsid w:val="000855EB"/>
    <w:rsid w:val="00085B52"/>
    <w:rsid w:val="000866F2"/>
    <w:rsid w:val="00086C7F"/>
    <w:rsid w:val="0009009F"/>
    <w:rsid w:val="00091557"/>
    <w:rsid w:val="000924C1"/>
    <w:rsid w:val="000924F0"/>
    <w:rsid w:val="00093474"/>
    <w:rsid w:val="0009510F"/>
    <w:rsid w:val="000A1B7B"/>
    <w:rsid w:val="000A30C2"/>
    <w:rsid w:val="000A56F2"/>
    <w:rsid w:val="000A6D3A"/>
    <w:rsid w:val="000B2719"/>
    <w:rsid w:val="000B2C5D"/>
    <w:rsid w:val="000B3A8F"/>
    <w:rsid w:val="000B4AB9"/>
    <w:rsid w:val="000B58C3"/>
    <w:rsid w:val="000B61E9"/>
    <w:rsid w:val="000C1212"/>
    <w:rsid w:val="000C165A"/>
    <w:rsid w:val="000C2E19"/>
    <w:rsid w:val="000C721C"/>
    <w:rsid w:val="000C7ACF"/>
    <w:rsid w:val="000C7EF9"/>
    <w:rsid w:val="000D0D07"/>
    <w:rsid w:val="000D4797"/>
    <w:rsid w:val="000D6E0E"/>
    <w:rsid w:val="000D772A"/>
    <w:rsid w:val="000E0527"/>
    <w:rsid w:val="000E1E92"/>
    <w:rsid w:val="000E2688"/>
    <w:rsid w:val="000F06D6"/>
    <w:rsid w:val="000F0EB1"/>
    <w:rsid w:val="000F1106"/>
    <w:rsid w:val="000F22CD"/>
    <w:rsid w:val="000F3BE9"/>
    <w:rsid w:val="000F3F6C"/>
    <w:rsid w:val="000F6DF3"/>
    <w:rsid w:val="001005FF"/>
    <w:rsid w:val="001062A1"/>
    <w:rsid w:val="001062FB"/>
    <w:rsid w:val="001063E6"/>
    <w:rsid w:val="00113CF4"/>
    <w:rsid w:val="001153EA"/>
    <w:rsid w:val="00115643"/>
    <w:rsid w:val="00116156"/>
    <w:rsid w:val="00116765"/>
    <w:rsid w:val="001219F5"/>
    <w:rsid w:val="00121A20"/>
    <w:rsid w:val="0012377F"/>
    <w:rsid w:val="00124314"/>
    <w:rsid w:val="00126B4A"/>
    <w:rsid w:val="00132FD0"/>
    <w:rsid w:val="001344C0"/>
    <w:rsid w:val="001346FA"/>
    <w:rsid w:val="00135252"/>
    <w:rsid w:val="00135607"/>
    <w:rsid w:val="0013563E"/>
    <w:rsid w:val="00137AB5"/>
    <w:rsid w:val="00137F0B"/>
    <w:rsid w:val="00146456"/>
    <w:rsid w:val="0015140B"/>
    <w:rsid w:val="00151E23"/>
    <w:rsid w:val="00151FDA"/>
    <w:rsid w:val="001526E0"/>
    <w:rsid w:val="00154624"/>
    <w:rsid w:val="001551B5"/>
    <w:rsid w:val="001638AB"/>
    <w:rsid w:val="001642EB"/>
    <w:rsid w:val="001647C5"/>
    <w:rsid w:val="001657E7"/>
    <w:rsid w:val="0016585E"/>
    <w:rsid w:val="001659C1"/>
    <w:rsid w:val="00167C97"/>
    <w:rsid w:val="00173A8E"/>
    <w:rsid w:val="0017502C"/>
    <w:rsid w:val="0018143F"/>
    <w:rsid w:val="00181FF8"/>
    <w:rsid w:val="00185CDC"/>
    <w:rsid w:val="00190AC1"/>
    <w:rsid w:val="0019341A"/>
    <w:rsid w:val="00197DF9"/>
    <w:rsid w:val="001A1987"/>
    <w:rsid w:val="001A2564"/>
    <w:rsid w:val="001A41A5"/>
    <w:rsid w:val="001A5C38"/>
    <w:rsid w:val="001A6173"/>
    <w:rsid w:val="001A6CBA"/>
    <w:rsid w:val="001B0D97"/>
    <w:rsid w:val="001B1874"/>
    <w:rsid w:val="001B3EEE"/>
    <w:rsid w:val="001B480F"/>
    <w:rsid w:val="001B5A5D"/>
    <w:rsid w:val="001C1CE5"/>
    <w:rsid w:val="001C3D2A"/>
    <w:rsid w:val="001D51BA"/>
    <w:rsid w:val="001D53E7"/>
    <w:rsid w:val="001D6342"/>
    <w:rsid w:val="001D6D53"/>
    <w:rsid w:val="001E1FAF"/>
    <w:rsid w:val="001E5434"/>
    <w:rsid w:val="001E58E2"/>
    <w:rsid w:val="001E7AED"/>
    <w:rsid w:val="001F3916"/>
    <w:rsid w:val="001F54C5"/>
    <w:rsid w:val="001F65D5"/>
    <w:rsid w:val="001F662C"/>
    <w:rsid w:val="001F7074"/>
    <w:rsid w:val="00200490"/>
    <w:rsid w:val="00200669"/>
    <w:rsid w:val="00201F3A"/>
    <w:rsid w:val="00203F96"/>
    <w:rsid w:val="00205A2C"/>
    <w:rsid w:val="002069B2"/>
    <w:rsid w:val="00207FA3"/>
    <w:rsid w:val="00213B28"/>
    <w:rsid w:val="00214DA8"/>
    <w:rsid w:val="00215423"/>
    <w:rsid w:val="002158FA"/>
    <w:rsid w:val="00220600"/>
    <w:rsid w:val="002210B2"/>
    <w:rsid w:val="00221494"/>
    <w:rsid w:val="00222481"/>
    <w:rsid w:val="002224DB"/>
    <w:rsid w:val="00223FCB"/>
    <w:rsid w:val="002252C3"/>
    <w:rsid w:val="00225C54"/>
    <w:rsid w:val="00230765"/>
    <w:rsid w:val="00230D18"/>
    <w:rsid w:val="002319E4"/>
    <w:rsid w:val="00235632"/>
    <w:rsid w:val="00235872"/>
    <w:rsid w:val="00241559"/>
    <w:rsid w:val="00241579"/>
    <w:rsid w:val="002435B3"/>
    <w:rsid w:val="002458EB"/>
    <w:rsid w:val="002500C8"/>
    <w:rsid w:val="00251584"/>
    <w:rsid w:val="002529C8"/>
    <w:rsid w:val="00256F9B"/>
    <w:rsid w:val="00257543"/>
    <w:rsid w:val="002617E7"/>
    <w:rsid w:val="00262045"/>
    <w:rsid w:val="00263119"/>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1EB6"/>
    <w:rsid w:val="00292EB7"/>
    <w:rsid w:val="0029369B"/>
    <w:rsid w:val="00293CDD"/>
    <w:rsid w:val="00296227"/>
    <w:rsid w:val="00296F44"/>
    <w:rsid w:val="0029777D"/>
    <w:rsid w:val="002A055E"/>
    <w:rsid w:val="002A1D4E"/>
    <w:rsid w:val="002A2869"/>
    <w:rsid w:val="002A2E25"/>
    <w:rsid w:val="002A594E"/>
    <w:rsid w:val="002A742C"/>
    <w:rsid w:val="002A75AC"/>
    <w:rsid w:val="002B24D6"/>
    <w:rsid w:val="002C0E7B"/>
    <w:rsid w:val="002C41E6"/>
    <w:rsid w:val="002C7D33"/>
    <w:rsid w:val="002D0306"/>
    <w:rsid w:val="002D071A"/>
    <w:rsid w:val="002D2764"/>
    <w:rsid w:val="002D34B2"/>
    <w:rsid w:val="002D441B"/>
    <w:rsid w:val="002D48B0"/>
    <w:rsid w:val="002D5B37"/>
    <w:rsid w:val="002D7637"/>
    <w:rsid w:val="002E1549"/>
    <w:rsid w:val="002E17F2"/>
    <w:rsid w:val="002E2A60"/>
    <w:rsid w:val="002E40AB"/>
    <w:rsid w:val="002E7CAE"/>
    <w:rsid w:val="002F261B"/>
    <w:rsid w:val="002F2771"/>
    <w:rsid w:val="002F37A9"/>
    <w:rsid w:val="00301CE6"/>
    <w:rsid w:val="0030256B"/>
    <w:rsid w:val="00302F31"/>
    <w:rsid w:val="00304335"/>
    <w:rsid w:val="0030501F"/>
    <w:rsid w:val="0030727B"/>
    <w:rsid w:val="00307BA1"/>
    <w:rsid w:val="00311702"/>
    <w:rsid w:val="00311E82"/>
    <w:rsid w:val="00312B6C"/>
    <w:rsid w:val="00313FD6"/>
    <w:rsid w:val="003143BD"/>
    <w:rsid w:val="00315363"/>
    <w:rsid w:val="00315509"/>
    <w:rsid w:val="003203ED"/>
    <w:rsid w:val="00322C9F"/>
    <w:rsid w:val="003241A8"/>
    <w:rsid w:val="00324989"/>
    <w:rsid w:val="00324D23"/>
    <w:rsid w:val="00330D5F"/>
    <w:rsid w:val="00331751"/>
    <w:rsid w:val="00334579"/>
    <w:rsid w:val="00335858"/>
    <w:rsid w:val="00336BDA"/>
    <w:rsid w:val="00336E49"/>
    <w:rsid w:val="00342BD7"/>
    <w:rsid w:val="0034417C"/>
    <w:rsid w:val="00346DB5"/>
    <w:rsid w:val="003477B1"/>
    <w:rsid w:val="00350ED2"/>
    <w:rsid w:val="003557F8"/>
    <w:rsid w:val="00357101"/>
    <w:rsid w:val="00357380"/>
    <w:rsid w:val="003602D9"/>
    <w:rsid w:val="003604CE"/>
    <w:rsid w:val="003641F7"/>
    <w:rsid w:val="00367607"/>
    <w:rsid w:val="00370C74"/>
    <w:rsid w:val="00370E47"/>
    <w:rsid w:val="003727B4"/>
    <w:rsid w:val="003742AC"/>
    <w:rsid w:val="00377CE1"/>
    <w:rsid w:val="00380FE5"/>
    <w:rsid w:val="00385304"/>
    <w:rsid w:val="00385BF0"/>
    <w:rsid w:val="00390C92"/>
    <w:rsid w:val="00392387"/>
    <w:rsid w:val="003939FF"/>
    <w:rsid w:val="003A2223"/>
    <w:rsid w:val="003A2A0F"/>
    <w:rsid w:val="003A45A1"/>
    <w:rsid w:val="003A5B0A"/>
    <w:rsid w:val="003A6BAC"/>
    <w:rsid w:val="003A70A4"/>
    <w:rsid w:val="003A7EF3"/>
    <w:rsid w:val="003B159C"/>
    <w:rsid w:val="003B365B"/>
    <w:rsid w:val="003B369F"/>
    <w:rsid w:val="003B36A3"/>
    <w:rsid w:val="003B64BB"/>
    <w:rsid w:val="003B7552"/>
    <w:rsid w:val="003B7C95"/>
    <w:rsid w:val="003B7FE5"/>
    <w:rsid w:val="003C0AC3"/>
    <w:rsid w:val="003C11C8"/>
    <w:rsid w:val="003C2702"/>
    <w:rsid w:val="003C7806"/>
    <w:rsid w:val="003D109F"/>
    <w:rsid w:val="003D2478"/>
    <w:rsid w:val="003D3C45"/>
    <w:rsid w:val="003D5B1F"/>
    <w:rsid w:val="003D6CB6"/>
    <w:rsid w:val="003D7A29"/>
    <w:rsid w:val="003E15FA"/>
    <w:rsid w:val="003E55E4"/>
    <w:rsid w:val="003E74E3"/>
    <w:rsid w:val="003E7908"/>
    <w:rsid w:val="003F05C7"/>
    <w:rsid w:val="003F121D"/>
    <w:rsid w:val="003F2697"/>
    <w:rsid w:val="003F2CD4"/>
    <w:rsid w:val="003F6BBE"/>
    <w:rsid w:val="004000AB"/>
    <w:rsid w:val="004000E8"/>
    <w:rsid w:val="004001EA"/>
    <w:rsid w:val="00402E2B"/>
    <w:rsid w:val="0040512B"/>
    <w:rsid w:val="00405CA5"/>
    <w:rsid w:val="00407CD3"/>
    <w:rsid w:val="00410134"/>
    <w:rsid w:val="00410B72"/>
    <w:rsid w:val="00410F18"/>
    <w:rsid w:val="0041263E"/>
    <w:rsid w:val="00413AAC"/>
    <w:rsid w:val="00413E92"/>
    <w:rsid w:val="00413FF6"/>
    <w:rsid w:val="00416045"/>
    <w:rsid w:val="00416940"/>
    <w:rsid w:val="00416C80"/>
    <w:rsid w:val="00421105"/>
    <w:rsid w:val="00422AA4"/>
    <w:rsid w:val="004242F4"/>
    <w:rsid w:val="00427248"/>
    <w:rsid w:val="004329E5"/>
    <w:rsid w:val="00433F2C"/>
    <w:rsid w:val="00435EF2"/>
    <w:rsid w:val="00437447"/>
    <w:rsid w:val="00437E57"/>
    <w:rsid w:val="00441A92"/>
    <w:rsid w:val="004431DC"/>
    <w:rsid w:val="00444F56"/>
    <w:rsid w:val="00446488"/>
    <w:rsid w:val="004517AA"/>
    <w:rsid w:val="00452CAC"/>
    <w:rsid w:val="00456A9E"/>
    <w:rsid w:val="00457565"/>
    <w:rsid w:val="00457B71"/>
    <w:rsid w:val="004614DA"/>
    <w:rsid w:val="0046298C"/>
    <w:rsid w:val="00466219"/>
    <w:rsid w:val="004669E2"/>
    <w:rsid w:val="00470C31"/>
    <w:rsid w:val="00471DE0"/>
    <w:rsid w:val="00473137"/>
    <w:rsid w:val="004734D0"/>
    <w:rsid w:val="00474DC6"/>
    <w:rsid w:val="0047556B"/>
    <w:rsid w:val="00477768"/>
    <w:rsid w:val="004847FB"/>
    <w:rsid w:val="00492BC5"/>
    <w:rsid w:val="004964F1"/>
    <w:rsid w:val="0049734B"/>
    <w:rsid w:val="004A16BC"/>
    <w:rsid w:val="004A2B94"/>
    <w:rsid w:val="004A2D98"/>
    <w:rsid w:val="004A2EF5"/>
    <w:rsid w:val="004A70E7"/>
    <w:rsid w:val="004B0354"/>
    <w:rsid w:val="004B1ED0"/>
    <w:rsid w:val="004B3F44"/>
    <w:rsid w:val="004B45F3"/>
    <w:rsid w:val="004B6F6A"/>
    <w:rsid w:val="004B7C0C"/>
    <w:rsid w:val="004C3898"/>
    <w:rsid w:val="004C44E3"/>
    <w:rsid w:val="004C5797"/>
    <w:rsid w:val="004D36B1"/>
    <w:rsid w:val="004D5DB7"/>
    <w:rsid w:val="004D7EBD"/>
    <w:rsid w:val="004E2363"/>
    <w:rsid w:val="004E2680"/>
    <w:rsid w:val="004E2810"/>
    <w:rsid w:val="004E28F9"/>
    <w:rsid w:val="004E462E"/>
    <w:rsid w:val="004E5209"/>
    <w:rsid w:val="004E56DC"/>
    <w:rsid w:val="004E76F4"/>
    <w:rsid w:val="004F053D"/>
    <w:rsid w:val="004F0B4E"/>
    <w:rsid w:val="004F0B6C"/>
    <w:rsid w:val="004F2078"/>
    <w:rsid w:val="004F3495"/>
    <w:rsid w:val="004F4DA3"/>
    <w:rsid w:val="004F7793"/>
    <w:rsid w:val="00506557"/>
    <w:rsid w:val="0050677A"/>
    <w:rsid w:val="00506A03"/>
    <w:rsid w:val="005108D8"/>
    <w:rsid w:val="005116F9"/>
    <w:rsid w:val="005153A7"/>
    <w:rsid w:val="00520E44"/>
    <w:rsid w:val="005219CF"/>
    <w:rsid w:val="00533887"/>
    <w:rsid w:val="00534B59"/>
    <w:rsid w:val="00535B7C"/>
    <w:rsid w:val="00536759"/>
    <w:rsid w:val="00537C62"/>
    <w:rsid w:val="00543232"/>
    <w:rsid w:val="00546970"/>
    <w:rsid w:val="00554E19"/>
    <w:rsid w:val="0056121F"/>
    <w:rsid w:val="00566642"/>
    <w:rsid w:val="00570AAD"/>
    <w:rsid w:val="00572505"/>
    <w:rsid w:val="00582809"/>
    <w:rsid w:val="0058798C"/>
    <w:rsid w:val="005900FA"/>
    <w:rsid w:val="005927B8"/>
    <w:rsid w:val="005935A4"/>
    <w:rsid w:val="005948C2"/>
    <w:rsid w:val="00595DCA"/>
    <w:rsid w:val="005961EC"/>
    <w:rsid w:val="0059779B"/>
    <w:rsid w:val="005A209A"/>
    <w:rsid w:val="005A2890"/>
    <w:rsid w:val="005A33A7"/>
    <w:rsid w:val="005A662D"/>
    <w:rsid w:val="005A7FD4"/>
    <w:rsid w:val="005B1409"/>
    <w:rsid w:val="005B143C"/>
    <w:rsid w:val="005B35D7"/>
    <w:rsid w:val="005B392A"/>
    <w:rsid w:val="005B3AA3"/>
    <w:rsid w:val="005B66AE"/>
    <w:rsid w:val="005B6F83"/>
    <w:rsid w:val="005C1244"/>
    <w:rsid w:val="005C5E62"/>
    <w:rsid w:val="005C74FB"/>
    <w:rsid w:val="005D1602"/>
    <w:rsid w:val="005D3B26"/>
    <w:rsid w:val="005D4FDD"/>
    <w:rsid w:val="005D6CF1"/>
    <w:rsid w:val="005E083B"/>
    <w:rsid w:val="005E165C"/>
    <w:rsid w:val="005E385F"/>
    <w:rsid w:val="005E5B81"/>
    <w:rsid w:val="005F2CB1"/>
    <w:rsid w:val="005F3025"/>
    <w:rsid w:val="005F5410"/>
    <w:rsid w:val="005F618C"/>
    <w:rsid w:val="005F70BD"/>
    <w:rsid w:val="0060283C"/>
    <w:rsid w:val="00604F14"/>
    <w:rsid w:val="0061156F"/>
    <w:rsid w:val="00611B83"/>
    <w:rsid w:val="0061290A"/>
    <w:rsid w:val="00613257"/>
    <w:rsid w:val="00620A71"/>
    <w:rsid w:val="00620D80"/>
    <w:rsid w:val="00622345"/>
    <w:rsid w:val="006234A6"/>
    <w:rsid w:val="0062567B"/>
    <w:rsid w:val="006266E9"/>
    <w:rsid w:val="00627B87"/>
    <w:rsid w:val="00630001"/>
    <w:rsid w:val="006311B3"/>
    <w:rsid w:val="0063284C"/>
    <w:rsid w:val="00636398"/>
    <w:rsid w:val="006368D3"/>
    <w:rsid w:val="006377EC"/>
    <w:rsid w:val="0064151F"/>
    <w:rsid w:val="00641533"/>
    <w:rsid w:val="0064208D"/>
    <w:rsid w:val="006420C6"/>
    <w:rsid w:val="00643475"/>
    <w:rsid w:val="0064396A"/>
    <w:rsid w:val="00644396"/>
    <w:rsid w:val="0064624E"/>
    <w:rsid w:val="00650AB9"/>
    <w:rsid w:val="0065287C"/>
    <w:rsid w:val="00654D74"/>
    <w:rsid w:val="00655733"/>
    <w:rsid w:val="00655ACD"/>
    <w:rsid w:val="00656A92"/>
    <w:rsid w:val="00656DDE"/>
    <w:rsid w:val="0066011D"/>
    <w:rsid w:val="006607C0"/>
    <w:rsid w:val="006613A6"/>
    <w:rsid w:val="00661ACD"/>
    <w:rsid w:val="006627A2"/>
    <w:rsid w:val="006634E6"/>
    <w:rsid w:val="006655EE"/>
    <w:rsid w:val="00666568"/>
    <w:rsid w:val="00667EE7"/>
    <w:rsid w:val="00670922"/>
    <w:rsid w:val="00670BE1"/>
    <w:rsid w:val="00670EBB"/>
    <w:rsid w:val="006719F0"/>
    <w:rsid w:val="0067218F"/>
    <w:rsid w:val="006731B1"/>
    <w:rsid w:val="006741F2"/>
    <w:rsid w:val="00674CC3"/>
    <w:rsid w:val="00675C72"/>
    <w:rsid w:val="006771F9"/>
    <w:rsid w:val="006776D7"/>
    <w:rsid w:val="00681003"/>
    <w:rsid w:val="006817C9"/>
    <w:rsid w:val="006827B1"/>
    <w:rsid w:val="00682FF3"/>
    <w:rsid w:val="00683ECE"/>
    <w:rsid w:val="006851E4"/>
    <w:rsid w:val="0068708F"/>
    <w:rsid w:val="00695FC2"/>
    <w:rsid w:val="00696949"/>
    <w:rsid w:val="00697052"/>
    <w:rsid w:val="00697A95"/>
    <w:rsid w:val="006A3A07"/>
    <w:rsid w:val="006A46FB"/>
    <w:rsid w:val="006A46FF"/>
    <w:rsid w:val="006A5E28"/>
    <w:rsid w:val="006A697B"/>
    <w:rsid w:val="006A7AFF"/>
    <w:rsid w:val="006B02C1"/>
    <w:rsid w:val="006B0DA7"/>
    <w:rsid w:val="006B1816"/>
    <w:rsid w:val="006B2099"/>
    <w:rsid w:val="006B50CF"/>
    <w:rsid w:val="006C03B8"/>
    <w:rsid w:val="006C5EC9"/>
    <w:rsid w:val="006C6059"/>
    <w:rsid w:val="006C73B9"/>
    <w:rsid w:val="006C7522"/>
    <w:rsid w:val="006D40D4"/>
    <w:rsid w:val="006D6F08"/>
    <w:rsid w:val="006E062C"/>
    <w:rsid w:val="006E1A9B"/>
    <w:rsid w:val="006E1C82"/>
    <w:rsid w:val="006E28B7"/>
    <w:rsid w:val="006E2A9B"/>
    <w:rsid w:val="006E3310"/>
    <w:rsid w:val="006E4E39"/>
    <w:rsid w:val="006E565E"/>
    <w:rsid w:val="006E673D"/>
    <w:rsid w:val="006E7D3B"/>
    <w:rsid w:val="006F1B70"/>
    <w:rsid w:val="006F341D"/>
    <w:rsid w:val="006F3CDE"/>
    <w:rsid w:val="006F58D4"/>
    <w:rsid w:val="006F6582"/>
    <w:rsid w:val="006F7739"/>
    <w:rsid w:val="006F7757"/>
    <w:rsid w:val="0070346E"/>
    <w:rsid w:val="00704EDB"/>
    <w:rsid w:val="0070528A"/>
    <w:rsid w:val="00706101"/>
    <w:rsid w:val="00707072"/>
    <w:rsid w:val="00707D61"/>
    <w:rsid w:val="00710ED2"/>
    <w:rsid w:val="00712287"/>
    <w:rsid w:val="00712772"/>
    <w:rsid w:val="007148D3"/>
    <w:rsid w:val="00715B9A"/>
    <w:rsid w:val="00716AB4"/>
    <w:rsid w:val="00721AB5"/>
    <w:rsid w:val="007257D0"/>
    <w:rsid w:val="00726EA6"/>
    <w:rsid w:val="00727208"/>
    <w:rsid w:val="00727680"/>
    <w:rsid w:val="00730273"/>
    <w:rsid w:val="007348B1"/>
    <w:rsid w:val="007362A6"/>
    <w:rsid w:val="00736D7D"/>
    <w:rsid w:val="00737E3C"/>
    <w:rsid w:val="00740E58"/>
    <w:rsid w:val="00742A4C"/>
    <w:rsid w:val="007445A0"/>
    <w:rsid w:val="0074524B"/>
    <w:rsid w:val="0074588F"/>
    <w:rsid w:val="00747D8B"/>
    <w:rsid w:val="00751084"/>
    <w:rsid w:val="00751228"/>
    <w:rsid w:val="00754E67"/>
    <w:rsid w:val="007571E1"/>
    <w:rsid w:val="007604B2"/>
    <w:rsid w:val="00765281"/>
    <w:rsid w:val="00766BAD"/>
    <w:rsid w:val="007729A2"/>
    <w:rsid w:val="007755F2"/>
    <w:rsid w:val="00776971"/>
    <w:rsid w:val="007775B4"/>
    <w:rsid w:val="00780A80"/>
    <w:rsid w:val="0078177E"/>
    <w:rsid w:val="0078304C"/>
    <w:rsid w:val="0078311E"/>
    <w:rsid w:val="00783673"/>
    <w:rsid w:val="007839A6"/>
    <w:rsid w:val="00785490"/>
    <w:rsid w:val="007878B0"/>
    <w:rsid w:val="00792308"/>
    <w:rsid w:val="007925EA"/>
    <w:rsid w:val="00793CD8"/>
    <w:rsid w:val="00795C92"/>
    <w:rsid w:val="00796231"/>
    <w:rsid w:val="007A1CB3"/>
    <w:rsid w:val="007A306F"/>
    <w:rsid w:val="007A43A6"/>
    <w:rsid w:val="007A58A6"/>
    <w:rsid w:val="007A6E7B"/>
    <w:rsid w:val="007B3D2D"/>
    <w:rsid w:val="007B50AE"/>
    <w:rsid w:val="007B51DF"/>
    <w:rsid w:val="007B5AF6"/>
    <w:rsid w:val="007C05DD"/>
    <w:rsid w:val="007C3D18"/>
    <w:rsid w:val="007C60BF"/>
    <w:rsid w:val="007C6A07"/>
    <w:rsid w:val="007C75A1"/>
    <w:rsid w:val="007C7746"/>
    <w:rsid w:val="007C77A5"/>
    <w:rsid w:val="007D0268"/>
    <w:rsid w:val="007D04E5"/>
    <w:rsid w:val="007D4020"/>
    <w:rsid w:val="007D5901"/>
    <w:rsid w:val="007D67A7"/>
    <w:rsid w:val="007D71DF"/>
    <w:rsid w:val="007D7469"/>
    <w:rsid w:val="007D7526"/>
    <w:rsid w:val="007E4610"/>
    <w:rsid w:val="007E4715"/>
    <w:rsid w:val="007E505B"/>
    <w:rsid w:val="007E5775"/>
    <w:rsid w:val="007E7091"/>
    <w:rsid w:val="007E75DB"/>
    <w:rsid w:val="0080183F"/>
    <w:rsid w:val="00802A68"/>
    <w:rsid w:val="00803FAE"/>
    <w:rsid w:val="00805A8F"/>
    <w:rsid w:val="0080605F"/>
    <w:rsid w:val="00807786"/>
    <w:rsid w:val="00811FCB"/>
    <w:rsid w:val="008158D6"/>
    <w:rsid w:val="00817196"/>
    <w:rsid w:val="0082350C"/>
    <w:rsid w:val="008235DB"/>
    <w:rsid w:val="00824AB4"/>
    <w:rsid w:val="008252FC"/>
    <w:rsid w:val="00825C42"/>
    <w:rsid w:val="00825D25"/>
    <w:rsid w:val="00827D6F"/>
    <w:rsid w:val="008309BA"/>
    <w:rsid w:val="0083215D"/>
    <w:rsid w:val="0083264E"/>
    <w:rsid w:val="008376AC"/>
    <w:rsid w:val="008429A2"/>
    <w:rsid w:val="00843BEB"/>
    <w:rsid w:val="008444E8"/>
    <w:rsid w:val="00844E80"/>
    <w:rsid w:val="00846BF5"/>
    <w:rsid w:val="00846FE7"/>
    <w:rsid w:val="00847F3E"/>
    <w:rsid w:val="00856911"/>
    <w:rsid w:val="0086049A"/>
    <w:rsid w:val="008677FD"/>
    <w:rsid w:val="00867B11"/>
    <w:rsid w:val="008706D4"/>
    <w:rsid w:val="00870F8A"/>
    <w:rsid w:val="008719A4"/>
    <w:rsid w:val="00871D23"/>
    <w:rsid w:val="00874312"/>
    <w:rsid w:val="0087437C"/>
    <w:rsid w:val="0087488C"/>
    <w:rsid w:val="00875CD7"/>
    <w:rsid w:val="00876B4D"/>
    <w:rsid w:val="00877F18"/>
    <w:rsid w:val="00886BF4"/>
    <w:rsid w:val="008941E3"/>
    <w:rsid w:val="00894A88"/>
    <w:rsid w:val="00895386"/>
    <w:rsid w:val="008A21FF"/>
    <w:rsid w:val="008A2CE2"/>
    <w:rsid w:val="008A30AC"/>
    <w:rsid w:val="008A44B8"/>
    <w:rsid w:val="008A51A8"/>
    <w:rsid w:val="008A54C7"/>
    <w:rsid w:val="008A5BA7"/>
    <w:rsid w:val="008A77D8"/>
    <w:rsid w:val="008B0483"/>
    <w:rsid w:val="008B0FE3"/>
    <w:rsid w:val="008B120C"/>
    <w:rsid w:val="008B45A0"/>
    <w:rsid w:val="008B51A0"/>
    <w:rsid w:val="008B592A"/>
    <w:rsid w:val="008B6ED9"/>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6E11"/>
    <w:rsid w:val="008F1C4E"/>
    <w:rsid w:val="008F1EAB"/>
    <w:rsid w:val="008F24AB"/>
    <w:rsid w:val="008F33DC"/>
    <w:rsid w:val="008F477F"/>
    <w:rsid w:val="008F4D4F"/>
    <w:rsid w:val="008F78E8"/>
    <w:rsid w:val="00902350"/>
    <w:rsid w:val="0090336B"/>
    <w:rsid w:val="00903754"/>
    <w:rsid w:val="009053AA"/>
    <w:rsid w:val="00906939"/>
    <w:rsid w:val="00910B7D"/>
    <w:rsid w:val="00911DFB"/>
    <w:rsid w:val="009139D9"/>
    <w:rsid w:val="00914AD8"/>
    <w:rsid w:val="00916079"/>
    <w:rsid w:val="009165FA"/>
    <w:rsid w:val="00917CE9"/>
    <w:rsid w:val="00920BF2"/>
    <w:rsid w:val="00920E03"/>
    <w:rsid w:val="00922010"/>
    <w:rsid w:val="00922E5E"/>
    <w:rsid w:val="00925739"/>
    <w:rsid w:val="00931BD9"/>
    <w:rsid w:val="00933E51"/>
    <w:rsid w:val="009368F3"/>
    <w:rsid w:val="0094130C"/>
    <w:rsid w:val="00941636"/>
    <w:rsid w:val="00943742"/>
    <w:rsid w:val="00945C05"/>
    <w:rsid w:val="00946945"/>
    <w:rsid w:val="00947713"/>
    <w:rsid w:val="00950DE7"/>
    <w:rsid w:val="00952E77"/>
    <w:rsid w:val="00953920"/>
    <w:rsid w:val="00953D47"/>
    <w:rsid w:val="0095681E"/>
    <w:rsid w:val="00956EF6"/>
    <w:rsid w:val="009572D4"/>
    <w:rsid w:val="00961921"/>
    <w:rsid w:val="0096430A"/>
    <w:rsid w:val="0096554B"/>
    <w:rsid w:val="0096584A"/>
    <w:rsid w:val="009700F5"/>
    <w:rsid w:val="00971F08"/>
    <w:rsid w:val="00974DAC"/>
    <w:rsid w:val="0097603D"/>
    <w:rsid w:val="0097610A"/>
    <w:rsid w:val="00976949"/>
    <w:rsid w:val="00977270"/>
    <w:rsid w:val="00980477"/>
    <w:rsid w:val="00981F47"/>
    <w:rsid w:val="0098211A"/>
    <w:rsid w:val="00985253"/>
    <w:rsid w:val="009853B3"/>
    <w:rsid w:val="00990630"/>
    <w:rsid w:val="00991761"/>
    <w:rsid w:val="00994DCA"/>
    <w:rsid w:val="009960EC"/>
    <w:rsid w:val="009970DD"/>
    <w:rsid w:val="009A0FBA"/>
    <w:rsid w:val="009A15F7"/>
    <w:rsid w:val="009A1601"/>
    <w:rsid w:val="009A3BB6"/>
    <w:rsid w:val="009A462D"/>
    <w:rsid w:val="009A5CBA"/>
    <w:rsid w:val="009B1F30"/>
    <w:rsid w:val="009B3AC2"/>
    <w:rsid w:val="009B4DF4"/>
    <w:rsid w:val="009B564E"/>
    <w:rsid w:val="009B67C2"/>
    <w:rsid w:val="009B7E87"/>
    <w:rsid w:val="009C0169"/>
    <w:rsid w:val="009C2B01"/>
    <w:rsid w:val="009C403E"/>
    <w:rsid w:val="009C5603"/>
    <w:rsid w:val="009C5664"/>
    <w:rsid w:val="009C6533"/>
    <w:rsid w:val="009D01AF"/>
    <w:rsid w:val="009D4FF0"/>
    <w:rsid w:val="009D6B6B"/>
    <w:rsid w:val="009D703C"/>
    <w:rsid w:val="009D718F"/>
    <w:rsid w:val="009E068F"/>
    <w:rsid w:val="009E14E0"/>
    <w:rsid w:val="009E35DB"/>
    <w:rsid w:val="009E47A3"/>
    <w:rsid w:val="009F08F3"/>
    <w:rsid w:val="009F344F"/>
    <w:rsid w:val="009F6760"/>
    <w:rsid w:val="009F77BF"/>
    <w:rsid w:val="009F7EF7"/>
    <w:rsid w:val="00A031D8"/>
    <w:rsid w:val="00A03738"/>
    <w:rsid w:val="00A048A8"/>
    <w:rsid w:val="00A04F49"/>
    <w:rsid w:val="00A109C0"/>
    <w:rsid w:val="00A13E54"/>
    <w:rsid w:val="00A14BBC"/>
    <w:rsid w:val="00A14D97"/>
    <w:rsid w:val="00A17F63"/>
    <w:rsid w:val="00A2193B"/>
    <w:rsid w:val="00A2351A"/>
    <w:rsid w:val="00A23BE8"/>
    <w:rsid w:val="00A2598F"/>
    <w:rsid w:val="00A26291"/>
    <w:rsid w:val="00A264A9"/>
    <w:rsid w:val="00A26DCF"/>
    <w:rsid w:val="00A27785"/>
    <w:rsid w:val="00A30187"/>
    <w:rsid w:val="00A3388B"/>
    <w:rsid w:val="00A3448A"/>
    <w:rsid w:val="00A34766"/>
    <w:rsid w:val="00A36297"/>
    <w:rsid w:val="00A41E2B"/>
    <w:rsid w:val="00A43D50"/>
    <w:rsid w:val="00A45B74"/>
    <w:rsid w:val="00A52E1D"/>
    <w:rsid w:val="00A53CA9"/>
    <w:rsid w:val="00A61499"/>
    <w:rsid w:val="00A62A77"/>
    <w:rsid w:val="00A63483"/>
    <w:rsid w:val="00A6565A"/>
    <w:rsid w:val="00A657D7"/>
    <w:rsid w:val="00A660AC"/>
    <w:rsid w:val="00A67E6C"/>
    <w:rsid w:val="00A71B99"/>
    <w:rsid w:val="00A726F4"/>
    <w:rsid w:val="00A739D0"/>
    <w:rsid w:val="00A73BC7"/>
    <w:rsid w:val="00A740CB"/>
    <w:rsid w:val="00A74B22"/>
    <w:rsid w:val="00A761D4"/>
    <w:rsid w:val="00A77D1B"/>
    <w:rsid w:val="00A77EC4"/>
    <w:rsid w:val="00A840C5"/>
    <w:rsid w:val="00A92879"/>
    <w:rsid w:val="00A9442A"/>
    <w:rsid w:val="00AA016F"/>
    <w:rsid w:val="00AA183F"/>
    <w:rsid w:val="00AA1ED6"/>
    <w:rsid w:val="00AA51D6"/>
    <w:rsid w:val="00AA7960"/>
    <w:rsid w:val="00AB0BC8"/>
    <w:rsid w:val="00AB113B"/>
    <w:rsid w:val="00AB11CA"/>
    <w:rsid w:val="00AB14D9"/>
    <w:rsid w:val="00AB3A7F"/>
    <w:rsid w:val="00AB4AB8"/>
    <w:rsid w:val="00AB529C"/>
    <w:rsid w:val="00AB599C"/>
    <w:rsid w:val="00AB655E"/>
    <w:rsid w:val="00AC007F"/>
    <w:rsid w:val="00AC186C"/>
    <w:rsid w:val="00AC2ECD"/>
    <w:rsid w:val="00AC3119"/>
    <w:rsid w:val="00AC49FB"/>
    <w:rsid w:val="00AC5A10"/>
    <w:rsid w:val="00AD0AA3"/>
    <w:rsid w:val="00AD1AE7"/>
    <w:rsid w:val="00AD2ED0"/>
    <w:rsid w:val="00AD3F94"/>
    <w:rsid w:val="00AD4A5A"/>
    <w:rsid w:val="00AE1E56"/>
    <w:rsid w:val="00AE27AC"/>
    <w:rsid w:val="00AE40E0"/>
    <w:rsid w:val="00AE4DBA"/>
    <w:rsid w:val="00AE4F07"/>
    <w:rsid w:val="00AF1C5D"/>
    <w:rsid w:val="00AF3876"/>
    <w:rsid w:val="00AF42D7"/>
    <w:rsid w:val="00AF61F7"/>
    <w:rsid w:val="00B006FE"/>
    <w:rsid w:val="00B007CB"/>
    <w:rsid w:val="00B011AE"/>
    <w:rsid w:val="00B02AA9"/>
    <w:rsid w:val="00B02FA3"/>
    <w:rsid w:val="00B05084"/>
    <w:rsid w:val="00B13832"/>
    <w:rsid w:val="00B157F9"/>
    <w:rsid w:val="00B20256"/>
    <w:rsid w:val="00B20D09"/>
    <w:rsid w:val="00B221B4"/>
    <w:rsid w:val="00B2763F"/>
    <w:rsid w:val="00B27AAC"/>
    <w:rsid w:val="00B30929"/>
    <w:rsid w:val="00B33A4D"/>
    <w:rsid w:val="00B34BC4"/>
    <w:rsid w:val="00B3673A"/>
    <w:rsid w:val="00B372AA"/>
    <w:rsid w:val="00B40445"/>
    <w:rsid w:val="00B409E0"/>
    <w:rsid w:val="00B41888"/>
    <w:rsid w:val="00B45A52"/>
    <w:rsid w:val="00B46175"/>
    <w:rsid w:val="00B548B7"/>
    <w:rsid w:val="00B63465"/>
    <w:rsid w:val="00B66118"/>
    <w:rsid w:val="00B664C7"/>
    <w:rsid w:val="00B66AA2"/>
    <w:rsid w:val="00B739F6"/>
    <w:rsid w:val="00B748DF"/>
    <w:rsid w:val="00B75F7A"/>
    <w:rsid w:val="00B81A6C"/>
    <w:rsid w:val="00B84E1A"/>
    <w:rsid w:val="00B85DE5"/>
    <w:rsid w:val="00B8784F"/>
    <w:rsid w:val="00B90F73"/>
    <w:rsid w:val="00B919F8"/>
    <w:rsid w:val="00B9348B"/>
    <w:rsid w:val="00B93B59"/>
    <w:rsid w:val="00B9406A"/>
    <w:rsid w:val="00B96915"/>
    <w:rsid w:val="00BA2280"/>
    <w:rsid w:val="00BA2A08"/>
    <w:rsid w:val="00BA44E6"/>
    <w:rsid w:val="00BA56D2"/>
    <w:rsid w:val="00BA76E0"/>
    <w:rsid w:val="00BB0071"/>
    <w:rsid w:val="00BB094B"/>
    <w:rsid w:val="00BB2A25"/>
    <w:rsid w:val="00BB51E9"/>
    <w:rsid w:val="00BB6C01"/>
    <w:rsid w:val="00BC0B0F"/>
    <w:rsid w:val="00BC0FDC"/>
    <w:rsid w:val="00BC3053"/>
    <w:rsid w:val="00BC4D2E"/>
    <w:rsid w:val="00BD48AC"/>
    <w:rsid w:val="00BD5F1A"/>
    <w:rsid w:val="00BE0643"/>
    <w:rsid w:val="00BE1234"/>
    <w:rsid w:val="00BE2FA6"/>
    <w:rsid w:val="00BE333F"/>
    <w:rsid w:val="00BE578B"/>
    <w:rsid w:val="00BE7406"/>
    <w:rsid w:val="00BE7603"/>
    <w:rsid w:val="00BF285A"/>
    <w:rsid w:val="00BF3279"/>
    <w:rsid w:val="00BF41AC"/>
    <w:rsid w:val="00BF74C7"/>
    <w:rsid w:val="00C015F1"/>
    <w:rsid w:val="00C01F33"/>
    <w:rsid w:val="00C026A8"/>
    <w:rsid w:val="00C02CC6"/>
    <w:rsid w:val="00C02FBC"/>
    <w:rsid w:val="00C040F7"/>
    <w:rsid w:val="00C044AB"/>
    <w:rsid w:val="00C05706"/>
    <w:rsid w:val="00C07377"/>
    <w:rsid w:val="00C10478"/>
    <w:rsid w:val="00C12107"/>
    <w:rsid w:val="00C14D4B"/>
    <w:rsid w:val="00C154BB"/>
    <w:rsid w:val="00C159D6"/>
    <w:rsid w:val="00C15E3E"/>
    <w:rsid w:val="00C279B5"/>
    <w:rsid w:val="00C27C45"/>
    <w:rsid w:val="00C32DE3"/>
    <w:rsid w:val="00C3719D"/>
    <w:rsid w:val="00C37CB2"/>
    <w:rsid w:val="00C37EB6"/>
    <w:rsid w:val="00C43C5E"/>
    <w:rsid w:val="00C44985"/>
    <w:rsid w:val="00C467EE"/>
    <w:rsid w:val="00C473A5"/>
    <w:rsid w:val="00C505D6"/>
    <w:rsid w:val="00C53099"/>
    <w:rsid w:val="00C54995"/>
    <w:rsid w:val="00C54D41"/>
    <w:rsid w:val="00C576D4"/>
    <w:rsid w:val="00C60783"/>
    <w:rsid w:val="00C64672"/>
    <w:rsid w:val="00C70697"/>
    <w:rsid w:val="00C708C3"/>
    <w:rsid w:val="00C72093"/>
    <w:rsid w:val="00C72EF4"/>
    <w:rsid w:val="00C744FE"/>
    <w:rsid w:val="00C75D2F"/>
    <w:rsid w:val="00C7651B"/>
    <w:rsid w:val="00C767BE"/>
    <w:rsid w:val="00C76E3C"/>
    <w:rsid w:val="00C81568"/>
    <w:rsid w:val="00C9027A"/>
    <w:rsid w:val="00C9068E"/>
    <w:rsid w:val="00C924DE"/>
    <w:rsid w:val="00C9380C"/>
    <w:rsid w:val="00C93814"/>
    <w:rsid w:val="00C93C4B"/>
    <w:rsid w:val="00C944AB"/>
    <w:rsid w:val="00C95B40"/>
    <w:rsid w:val="00C965EF"/>
    <w:rsid w:val="00CA1ED8"/>
    <w:rsid w:val="00CB1F63"/>
    <w:rsid w:val="00CB28B9"/>
    <w:rsid w:val="00CB5E46"/>
    <w:rsid w:val="00CB7170"/>
    <w:rsid w:val="00CC040E"/>
    <w:rsid w:val="00CC051B"/>
    <w:rsid w:val="00CC111F"/>
    <w:rsid w:val="00CC2011"/>
    <w:rsid w:val="00CC3EA0"/>
    <w:rsid w:val="00CC58B6"/>
    <w:rsid w:val="00CC7B45"/>
    <w:rsid w:val="00CC7EA7"/>
    <w:rsid w:val="00CD1188"/>
    <w:rsid w:val="00CD1B78"/>
    <w:rsid w:val="00CD2ED1"/>
    <w:rsid w:val="00CD337B"/>
    <w:rsid w:val="00CD7DFC"/>
    <w:rsid w:val="00CD7F0E"/>
    <w:rsid w:val="00CE0424"/>
    <w:rsid w:val="00CE6BB4"/>
    <w:rsid w:val="00CE7561"/>
    <w:rsid w:val="00CF0BD3"/>
    <w:rsid w:val="00CF1354"/>
    <w:rsid w:val="00CF3014"/>
    <w:rsid w:val="00CF3B1F"/>
    <w:rsid w:val="00CF3BF6"/>
    <w:rsid w:val="00CF58AB"/>
    <w:rsid w:val="00CF625B"/>
    <w:rsid w:val="00CF687E"/>
    <w:rsid w:val="00D00CB4"/>
    <w:rsid w:val="00D0349B"/>
    <w:rsid w:val="00D10249"/>
    <w:rsid w:val="00D115C3"/>
    <w:rsid w:val="00D11897"/>
    <w:rsid w:val="00D13135"/>
    <w:rsid w:val="00D13E4E"/>
    <w:rsid w:val="00D1470F"/>
    <w:rsid w:val="00D20FC5"/>
    <w:rsid w:val="00D239A7"/>
    <w:rsid w:val="00D23F47"/>
    <w:rsid w:val="00D24776"/>
    <w:rsid w:val="00D34537"/>
    <w:rsid w:val="00D36E71"/>
    <w:rsid w:val="00D37D87"/>
    <w:rsid w:val="00D40B33"/>
    <w:rsid w:val="00D42751"/>
    <w:rsid w:val="00D4318F"/>
    <w:rsid w:val="00D438BF"/>
    <w:rsid w:val="00D440F8"/>
    <w:rsid w:val="00D5059B"/>
    <w:rsid w:val="00D52846"/>
    <w:rsid w:val="00D546FF"/>
    <w:rsid w:val="00D55AD5"/>
    <w:rsid w:val="00D57305"/>
    <w:rsid w:val="00D576CA"/>
    <w:rsid w:val="00D61AF5"/>
    <w:rsid w:val="00D626B8"/>
    <w:rsid w:val="00D62784"/>
    <w:rsid w:val="00D63FB3"/>
    <w:rsid w:val="00D652B5"/>
    <w:rsid w:val="00D66155"/>
    <w:rsid w:val="00D708B0"/>
    <w:rsid w:val="00D75129"/>
    <w:rsid w:val="00D77B1D"/>
    <w:rsid w:val="00D8021F"/>
    <w:rsid w:val="00D80383"/>
    <w:rsid w:val="00D821F9"/>
    <w:rsid w:val="00D823C6"/>
    <w:rsid w:val="00D8327F"/>
    <w:rsid w:val="00D86CA3"/>
    <w:rsid w:val="00D86DC6"/>
    <w:rsid w:val="00D871CE"/>
    <w:rsid w:val="00D911B8"/>
    <w:rsid w:val="00D9196D"/>
    <w:rsid w:val="00D92982"/>
    <w:rsid w:val="00D97FAA"/>
    <w:rsid w:val="00DA305E"/>
    <w:rsid w:val="00DA5417"/>
    <w:rsid w:val="00DA56E8"/>
    <w:rsid w:val="00DB0A9F"/>
    <w:rsid w:val="00DB342B"/>
    <w:rsid w:val="00DB377D"/>
    <w:rsid w:val="00DB7460"/>
    <w:rsid w:val="00DB7DF7"/>
    <w:rsid w:val="00DC1CA3"/>
    <w:rsid w:val="00DC2D36"/>
    <w:rsid w:val="00DC53EF"/>
    <w:rsid w:val="00DE04F0"/>
    <w:rsid w:val="00DE1755"/>
    <w:rsid w:val="00DE5608"/>
    <w:rsid w:val="00DE58D0"/>
    <w:rsid w:val="00DE5CCF"/>
    <w:rsid w:val="00DE654F"/>
    <w:rsid w:val="00DE6C69"/>
    <w:rsid w:val="00DF0962"/>
    <w:rsid w:val="00DF0B6E"/>
    <w:rsid w:val="00DF15E0"/>
    <w:rsid w:val="00DF37A0"/>
    <w:rsid w:val="00DF4CE5"/>
    <w:rsid w:val="00E110E7"/>
    <w:rsid w:val="00E11B20"/>
    <w:rsid w:val="00E13F87"/>
    <w:rsid w:val="00E15FCF"/>
    <w:rsid w:val="00E17FA2"/>
    <w:rsid w:val="00E22330"/>
    <w:rsid w:val="00E2415D"/>
    <w:rsid w:val="00E25D45"/>
    <w:rsid w:val="00E25E08"/>
    <w:rsid w:val="00E30B5A"/>
    <w:rsid w:val="00E3123D"/>
    <w:rsid w:val="00E31461"/>
    <w:rsid w:val="00E31D43"/>
    <w:rsid w:val="00E32608"/>
    <w:rsid w:val="00E32BCD"/>
    <w:rsid w:val="00E33929"/>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1612"/>
    <w:rsid w:val="00E72EFC"/>
    <w:rsid w:val="00E758EC"/>
    <w:rsid w:val="00E8234C"/>
    <w:rsid w:val="00E82D4F"/>
    <w:rsid w:val="00E83AA9"/>
    <w:rsid w:val="00E85928"/>
    <w:rsid w:val="00E85DE4"/>
    <w:rsid w:val="00E87822"/>
    <w:rsid w:val="00E90395"/>
    <w:rsid w:val="00E90E49"/>
    <w:rsid w:val="00E917F9"/>
    <w:rsid w:val="00E9291C"/>
    <w:rsid w:val="00E93269"/>
    <w:rsid w:val="00E93FFE"/>
    <w:rsid w:val="00E94F8A"/>
    <w:rsid w:val="00EA1AA9"/>
    <w:rsid w:val="00EA1FAB"/>
    <w:rsid w:val="00EA6C42"/>
    <w:rsid w:val="00EA7A41"/>
    <w:rsid w:val="00EB077B"/>
    <w:rsid w:val="00EB4EA2"/>
    <w:rsid w:val="00EC0B73"/>
    <w:rsid w:val="00EC24D5"/>
    <w:rsid w:val="00EC27C6"/>
    <w:rsid w:val="00EC4207"/>
    <w:rsid w:val="00EC47C6"/>
    <w:rsid w:val="00EC5653"/>
    <w:rsid w:val="00EC65AC"/>
    <w:rsid w:val="00EC71CE"/>
    <w:rsid w:val="00ED1006"/>
    <w:rsid w:val="00ED1631"/>
    <w:rsid w:val="00ED5994"/>
    <w:rsid w:val="00ED6224"/>
    <w:rsid w:val="00ED7F89"/>
    <w:rsid w:val="00EE5C49"/>
    <w:rsid w:val="00EE62A8"/>
    <w:rsid w:val="00EF01CA"/>
    <w:rsid w:val="00EF18FE"/>
    <w:rsid w:val="00EF24E0"/>
    <w:rsid w:val="00EF4B2E"/>
    <w:rsid w:val="00EF550C"/>
    <w:rsid w:val="00EF5787"/>
    <w:rsid w:val="00EF60D0"/>
    <w:rsid w:val="00F04A32"/>
    <w:rsid w:val="00F0528D"/>
    <w:rsid w:val="00F06C67"/>
    <w:rsid w:val="00F06DFD"/>
    <w:rsid w:val="00F0703D"/>
    <w:rsid w:val="00F071D1"/>
    <w:rsid w:val="00F07533"/>
    <w:rsid w:val="00F10629"/>
    <w:rsid w:val="00F12A09"/>
    <w:rsid w:val="00F13048"/>
    <w:rsid w:val="00F15FA5"/>
    <w:rsid w:val="00F17161"/>
    <w:rsid w:val="00F209B7"/>
    <w:rsid w:val="00F22185"/>
    <w:rsid w:val="00F2376F"/>
    <w:rsid w:val="00F243D8"/>
    <w:rsid w:val="00F275CC"/>
    <w:rsid w:val="00F30828"/>
    <w:rsid w:val="00F309EE"/>
    <w:rsid w:val="00F313D6"/>
    <w:rsid w:val="00F37A1E"/>
    <w:rsid w:val="00F40F0C"/>
    <w:rsid w:val="00F4766C"/>
    <w:rsid w:val="00F5060E"/>
    <w:rsid w:val="00F507D1"/>
    <w:rsid w:val="00F51960"/>
    <w:rsid w:val="00F519CE"/>
    <w:rsid w:val="00F51ADA"/>
    <w:rsid w:val="00F60203"/>
    <w:rsid w:val="00F607C5"/>
    <w:rsid w:val="00F60DEA"/>
    <w:rsid w:val="00F6302A"/>
    <w:rsid w:val="00F63950"/>
    <w:rsid w:val="00F64C2B"/>
    <w:rsid w:val="00F651BE"/>
    <w:rsid w:val="00F67F53"/>
    <w:rsid w:val="00F703BE"/>
    <w:rsid w:val="00F71F69"/>
    <w:rsid w:val="00F72975"/>
    <w:rsid w:val="00F72B72"/>
    <w:rsid w:val="00F74BB9"/>
    <w:rsid w:val="00F75582"/>
    <w:rsid w:val="00F76640"/>
    <w:rsid w:val="00F76EFA"/>
    <w:rsid w:val="00F804BE"/>
    <w:rsid w:val="00F817CE"/>
    <w:rsid w:val="00F83E8C"/>
    <w:rsid w:val="00F8456C"/>
    <w:rsid w:val="00F8587A"/>
    <w:rsid w:val="00F859D8"/>
    <w:rsid w:val="00F868F5"/>
    <w:rsid w:val="00F9056A"/>
    <w:rsid w:val="00F90A1B"/>
    <w:rsid w:val="00F90F8D"/>
    <w:rsid w:val="00F92782"/>
    <w:rsid w:val="00F9392C"/>
    <w:rsid w:val="00F93AA9"/>
    <w:rsid w:val="00F95B64"/>
    <w:rsid w:val="00F96985"/>
    <w:rsid w:val="00F97838"/>
    <w:rsid w:val="00FA2BB3"/>
    <w:rsid w:val="00FA4504"/>
    <w:rsid w:val="00FA6B6A"/>
    <w:rsid w:val="00FB19F2"/>
    <w:rsid w:val="00FB4C80"/>
    <w:rsid w:val="00FB6014"/>
    <w:rsid w:val="00FB6A6A"/>
    <w:rsid w:val="00FC1DB2"/>
    <w:rsid w:val="00FC7429"/>
    <w:rsid w:val="00FD07F6"/>
    <w:rsid w:val="00FD1EC8"/>
    <w:rsid w:val="00FD47ED"/>
    <w:rsid w:val="00FD74DB"/>
    <w:rsid w:val="00FD7660"/>
    <w:rsid w:val="00FD7EF3"/>
    <w:rsid w:val="00FE0655"/>
    <w:rsid w:val="00FE098E"/>
    <w:rsid w:val="00FE171C"/>
    <w:rsid w:val="00FE2365"/>
    <w:rsid w:val="00FE37D7"/>
    <w:rsid w:val="00FE4C7B"/>
    <w:rsid w:val="00FE4D6C"/>
    <w:rsid w:val="00FE6D9C"/>
    <w:rsid w:val="00FE7336"/>
    <w:rsid w:val="00FE787C"/>
    <w:rsid w:val="00FF31A2"/>
    <w:rsid w:val="00FF45A5"/>
    <w:rsid w:val="00FF5C91"/>
    <w:rsid w:val="00FF62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4CAF8"/>
  <w15:chartTrackingRefBased/>
  <w15:docId w15:val="{E27B33D3-16A3-F341-8015-58F1BC9B3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ProposalChar">
    <w:name w:val="Proposal Char"/>
    <w:basedOn w:val="DefaultParagraphFont"/>
    <w:link w:val="Proposal"/>
    <w:rsid w:val="008309BA"/>
    <w:rPr>
      <w:rFonts w:ascii="Arial" w:hAnsi="Arial"/>
      <w:b/>
      <w:bCs/>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8309BA"/>
    <w:rPr>
      <w:rFonts w:ascii="Times New Roman" w:hAnsi="Times New Roman"/>
      <w:b/>
    </w:rPr>
  </w:style>
  <w:style w:type="character" w:customStyle="1" w:styleId="ReferenceChar">
    <w:name w:val="Reference Char"/>
    <w:link w:val="Reference"/>
    <w:rsid w:val="00213B28"/>
    <w:rPr>
      <w:rFonts w:ascii="Arial" w:hAnsi="Arial"/>
      <w:lang w:eastAsia="zh-CN"/>
    </w:rPr>
  </w:style>
  <w:style w:type="paragraph" w:styleId="NormalWeb">
    <w:name w:val="Normal (Web)"/>
    <w:basedOn w:val="Normal"/>
    <w:uiPriority w:val="99"/>
    <w:unhideWhenUsed/>
    <w:rsid w:val="0098211A"/>
    <w:pPr>
      <w:overflowPunct/>
      <w:autoSpaceDE/>
      <w:autoSpaceDN/>
      <w:adjustRightInd/>
      <w:spacing w:before="100" w:beforeAutospacing="1" w:after="100" w:afterAutospacing="1"/>
      <w:textAlignment w:val="auto"/>
    </w:pPr>
    <w:rPr>
      <w:rFonts w:eastAsiaTheme="minorHAnsi"/>
      <w:sz w:val="24"/>
      <w:szCs w:val="24"/>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200193">
      <w:bodyDiv w:val="1"/>
      <w:marLeft w:val="0"/>
      <w:marRight w:val="0"/>
      <w:marTop w:val="0"/>
      <w:marBottom w:val="0"/>
      <w:divBdr>
        <w:top w:val="none" w:sz="0" w:space="0" w:color="auto"/>
        <w:left w:val="none" w:sz="0" w:space="0" w:color="auto"/>
        <w:bottom w:val="none" w:sz="0" w:space="0" w:color="auto"/>
        <w:right w:val="none" w:sz="0" w:space="0" w:color="auto"/>
      </w:divBdr>
      <w:divsChild>
        <w:div w:id="496310614">
          <w:marLeft w:val="0"/>
          <w:marRight w:val="0"/>
          <w:marTop w:val="0"/>
          <w:marBottom w:val="0"/>
          <w:divBdr>
            <w:top w:val="none" w:sz="0" w:space="0" w:color="auto"/>
            <w:left w:val="none" w:sz="0" w:space="0" w:color="auto"/>
            <w:bottom w:val="none" w:sz="0" w:space="0" w:color="auto"/>
            <w:right w:val="none" w:sz="0" w:space="0" w:color="auto"/>
          </w:divBdr>
          <w:divsChild>
            <w:div w:id="2077388471">
              <w:marLeft w:val="0"/>
              <w:marRight w:val="0"/>
              <w:marTop w:val="0"/>
              <w:marBottom w:val="0"/>
              <w:divBdr>
                <w:top w:val="none" w:sz="0" w:space="0" w:color="auto"/>
                <w:left w:val="none" w:sz="0" w:space="0" w:color="auto"/>
                <w:bottom w:val="none" w:sz="0" w:space="0" w:color="auto"/>
                <w:right w:val="none" w:sz="0" w:space="0" w:color="auto"/>
              </w:divBdr>
              <w:divsChild>
                <w:div w:id="52730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488597531">
      <w:bodyDiv w:val="1"/>
      <w:marLeft w:val="0"/>
      <w:marRight w:val="0"/>
      <w:marTop w:val="0"/>
      <w:marBottom w:val="0"/>
      <w:divBdr>
        <w:top w:val="none" w:sz="0" w:space="0" w:color="auto"/>
        <w:left w:val="none" w:sz="0" w:space="0" w:color="auto"/>
        <w:bottom w:val="none" w:sz="0" w:space="0" w:color="auto"/>
        <w:right w:val="none" w:sz="0" w:space="0" w:color="auto"/>
      </w:divBdr>
    </w:div>
    <w:div w:id="701713142">
      <w:bodyDiv w:val="1"/>
      <w:marLeft w:val="0"/>
      <w:marRight w:val="0"/>
      <w:marTop w:val="0"/>
      <w:marBottom w:val="0"/>
      <w:divBdr>
        <w:top w:val="none" w:sz="0" w:space="0" w:color="auto"/>
        <w:left w:val="none" w:sz="0" w:space="0" w:color="auto"/>
        <w:bottom w:val="none" w:sz="0" w:space="0" w:color="auto"/>
        <w:right w:val="none" w:sz="0" w:space="0" w:color="auto"/>
      </w:divBdr>
      <w:divsChild>
        <w:div w:id="154153415">
          <w:marLeft w:val="0"/>
          <w:marRight w:val="0"/>
          <w:marTop w:val="0"/>
          <w:marBottom w:val="0"/>
          <w:divBdr>
            <w:top w:val="none" w:sz="0" w:space="0" w:color="auto"/>
            <w:left w:val="none" w:sz="0" w:space="0" w:color="auto"/>
            <w:bottom w:val="none" w:sz="0" w:space="0" w:color="auto"/>
            <w:right w:val="none" w:sz="0" w:space="0" w:color="auto"/>
          </w:divBdr>
          <w:divsChild>
            <w:div w:id="133371095">
              <w:marLeft w:val="0"/>
              <w:marRight w:val="0"/>
              <w:marTop w:val="0"/>
              <w:marBottom w:val="0"/>
              <w:divBdr>
                <w:top w:val="none" w:sz="0" w:space="0" w:color="auto"/>
                <w:left w:val="none" w:sz="0" w:space="0" w:color="auto"/>
                <w:bottom w:val="none" w:sz="0" w:space="0" w:color="auto"/>
                <w:right w:val="none" w:sz="0" w:space="0" w:color="auto"/>
              </w:divBdr>
              <w:divsChild>
                <w:div w:id="140352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8847332">
      <w:bodyDiv w:val="1"/>
      <w:marLeft w:val="0"/>
      <w:marRight w:val="0"/>
      <w:marTop w:val="0"/>
      <w:marBottom w:val="0"/>
      <w:divBdr>
        <w:top w:val="none" w:sz="0" w:space="0" w:color="auto"/>
        <w:left w:val="none" w:sz="0" w:space="0" w:color="auto"/>
        <w:bottom w:val="none" w:sz="0" w:space="0" w:color="auto"/>
        <w:right w:val="none" w:sz="0" w:space="0" w:color="auto"/>
      </w:divBdr>
    </w:div>
    <w:div w:id="1947885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tif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520Areas\R1-xxxxxx%2520Contribution%25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89731D-F58F-4680-AAD3-7E2295F3FA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1B28F-EF6F-4AC2-BB14-48BC4AC26440}">
  <ds:schemaRefs>
    <ds:schemaRef ds:uri="http://schemas.microsoft.com/sharepoint/v3/contenttype/forms"/>
  </ds:schemaRefs>
</ds:datastoreItem>
</file>

<file path=customXml/itemProps3.xml><?xml version="1.0" encoding="utf-8"?>
<ds:datastoreItem xmlns:ds="http://schemas.openxmlformats.org/officeDocument/2006/customXml" ds:itemID="{2D98EEF5-752A-4A0E-AD32-F07FFF6ACE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C3CB62-01D8-D64D-B9F6-B86F48D1F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C:\Data\Swea-L1\Working%20Areas\R1-xxxxxx%20Contribution%20Template.dotx</Template>
  <TotalTime>254</TotalTime>
  <Pages>3</Pages>
  <Words>996</Words>
  <Characters>5679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Ali Behravan</cp:lastModifiedBy>
  <cp:revision>211</cp:revision>
  <cp:lastPrinted>2018-11-02T16:04:00Z</cp:lastPrinted>
  <dcterms:created xsi:type="dcterms:W3CDTF">2019-02-15T22:14:00Z</dcterms:created>
  <dcterms:modified xsi:type="dcterms:W3CDTF">2019-04-02T19:59:00Z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